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FEA14" w14:textId="77777777" w:rsidR="008027DB" w:rsidRDefault="00664102">
      <w:pPr>
        <w:spacing w:after="0" w:line="240" w:lineRule="auto"/>
        <w:rPr>
          <w:color w:val="FF0000"/>
          <w:sz w:val="24"/>
          <w:szCs w:val="24"/>
        </w:rPr>
      </w:pPr>
      <w:r>
        <w:rPr>
          <w:noProof/>
          <w:color w:val="FF0000"/>
          <w:sz w:val="24"/>
          <w:szCs w:val="24"/>
          <w:lang w:eastAsia="el-GR"/>
        </w:rPr>
        <mc:AlternateContent>
          <mc:Choice Requires="wps">
            <w:drawing>
              <wp:anchor distT="0" distB="0" distL="114300" distR="114300" simplePos="0" relativeHeight="251658752" behindDoc="0" locked="0" layoutInCell="1" allowOverlap="1" wp14:anchorId="7807660E" wp14:editId="07777777">
                <wp:simplePos x="0" y="0"/>
                <wp:positionH relativeFrom="column">
                  <wp:posOffset>0</wp:posOffset>
                </wp:positionH>
                <wp:positionV relativeFrom="paragraph">
                  <wp:posOffset>-68580</wp:posOffset>
                </wp:positionV>
                <wp:extent cx="2642870" cy="1140460"/>
                <wp:effectExtent l="0" t="0" r="0" b="444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2870" cy="1140460"/>
                        </a:xfrm>
                        <a:prstGeom prst="rect">
                          <a:avLst/>
                        </a:prstGeom>
                        <a:solidFill>
                          <a:srgbClr val="FFFFFF"/>
                        </a:solidFill>
                        <a:ln>
                          <a:noFill/>
                        </a:ln>
                        <a:extLst>
                          <a:ext uri="{91240B29-F687-4F45-9708-019B960494DF}">
                            <a14:hiddenLine xmlns:a14="http://schemas.microsoft.com/office/drawing/2010/main" w="28575" cap="rnd">
                              <a:solidFill>
                                <a:srgbClr val="000000"/>
                              </a:solidFill>
                              <a:prstDash val="sysDot"/>
                              <a:miter lim="800000"/>
                              <a:headEnd/>
                              <a:tailEnd/>
                            </a14:hiddenLine>
                          </a:ext>
                        </a:extLst>
                      </wps:spPr>
                      <wps:txbx>
                        <w:txbxContent>
                          <w:p w14:paraId="672A6659" w14:textId="77777777" w:rsidR="008027DB" w:rsidRDefault="00664102">
                            <w:pPr>
                              <w:spacing w:after="0" w:line="240" w:lineRule="auto"/>
                              <w:jc w:val="center"/>
                              <w:rPr>
                                <w:color w:val="333399"/>
                                <w:sz w:val="24"/>
                                <w:szCs w:val="24"/>
                                <w:lang w:val="en-US"/>
                              </w:rPr>
                            </w:pPr>
                            <w:r w:rsidRPr="006B7678">
                              <w:rPr>
                                <w:noProof/>
                                <w:color w:val="333399"/>
                                <w:sz w:val="24"/>
                                <w:szCs w:val="24"/>
                                <w:lang w:val="en-US"/>
                              </w:rPr>
                              <w:drawing>
                                <wp:inline distT="0" distB="0" distL="0" distR="0" wp14:anchorId="0C0BB213" wp14:editId="07777777">
                                  <wp:extent cx="409575" cy="409575"/>
                                  <wp:effectExtent l="0" t="0" r="0" b="0"/>
                                  <wp:docPr id="1" name="Picture 1" desc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solidFill>
                                            <a:srgbClr val="0000FF"/>
                                          </a:solidFill>
                                          <a:ln>
                                            <a:noFill/>
                                          </a:ln>
                                        </pic:spPr>
                                      </pic:pic>
                                    </a:graphicData>
                                  </a:graphic>
                                </wp:inline>
                              </w:drawing>
                            </w:r>
                          </w:p>
                          <w:p w14:paraId="63F386AE" w14:textId="77777777" w:rsidR="008027DB" w:rsidRPr="00E3645F" w:rsidRDefault="008027DB">
                            <w:pPr>
                              <w:spacing w:after="0" w:line="240" w:lineRule="auto"/>
                              <w:jc w:val="center"/>
                              <w:rPr>
                                <w:rFonts w:ascii="Calibri" w:hAnsi="Calibri" w:cs="Calibri"/>
                                <w:color w:val="4F81BD"/>
                              </w:rPr>
                            </w:pPr>
                            <w:r w:rsidRPr="00E3645F">
                              <w:rPr>
                                <w:rFonts w:ascii="Calibri" w:hAnsi="Calibri" w:cs="Calibri"/>
                                <w:color w:val="4F81BD"/>
                              </w:rPr>
                              <w:t>ΕΛΛΗΝΙΚΗ ΔΗΜΟΚΡΑΤΙΑ</w:t>
                            </w:r>
                          </w:p>
                          <w:p w14:paraId="6A187909" w14:textId="56837FFA" w:rsidR="008027DB" w:rsidRPr="00E3645F" w:rsidRDefault="008027DB">
                            <w:pPr>
                              <w:spacing w:after="0" w:line="240" w:lineRule="auto"/>
                              <w:jc w:val="center"/>
                              <w:rPr>
                                <w:rFonts w:ascii="Calibri" w:hAnsi="Calibri" w:cs="Calibri"/>
                                <w:color w:val="4F81BD"/>
                              </w:rPr>
                            </w:pPr>
                            <w:r w:rsidRPr="00E3645F">
                              <w:rPr>
                                <w:rFonts w:ascii="Calibri" w:hAnsi="Calibri" w:cs="Calibri"/>
                                <w:color w:val="4F81BD"/>
                              </w:rPr>
                              <w:t xml:space="preserve">ΥΠΟΥΡΓΕΙΟ ΠΟΛΙΤΙΣΜΟΥ </w:t>
                            </w:r>
                          </w:p>
                          <w:p w14:paraId="36833D5C" w14:textId="77777777" w:rsidR="008027DB" w:rsidRPr="00E3645F" w:rsidRDefault="008027DB">
                            <w:pPr>
                              <w:spacing w:after="0" w:line="240" w:lineRule="auto"/>
                              <w:jc w:val="center"/>
                              <w:rPr>
                                <w:color w:val="4F81BD"/>
                              </w:rPr>
                            </w:pPr>
                            <w:r w:rsidRPr="00E3645F">
                              <w:rPr>
                                <w:rFonts w:ascii="Calibri" w:hAnsi="Calibri" w:cs="Calibri"/>
                                <w:color w:val="4F81BD"/>
                              </w:rPr>
                              <w:t xml:space="preserve">ΓΡΑΦΕΙΟ ΤΥΠΟΥ  </w:t>
                            </w:r>
                            <w:r w:rsidRPr="00E3645F">
                              <w:rPr>
                                <w:color w:val="4F81BD"/>
                              </w:rPr>
                              <w:t xml:space="preserve">                                  </w:t>
                            </w:r>
                          </w:p>
                          <w:p w14:paraId="5E8FC1E8" w14:textId="77777777" w:rsidR="008027DB" w:rsidRDefault="008027DB">
                            <w:pPr>
                              <w:spacing w:after="0" w:line="240" w:lineRule="auto"/>
                              <w:jc w:val="center"/>
                              <w:rPr>
                                <w:color w:val="4F81BD"/>
                                <w:sz w:val="20"/>
                                <w:szCs w:val="20"/>
                              </w:rPr>
                            </w:pPr>
                            <w:r>
                              <w:rPr>
                                <w:color w:val="4F81BD"/>
                                <w:sz w:val="20"/>
                                <w:szCs w:val="20"/>
                              </w:rPr>
                              <w:t>------</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807660E" id="_x0000_t202" coordsize="21600,21600" o:spt="202" path="m,l,21600r21600,l21600,xe">
                <v:stroke joinstyle="miter"/>
                <v:path gradientshapeok="t" o:connecttype="rect"/>
              </v:shapetype>
              <v:shape id="Text Box 4" o:spid="_x0000_s1026" type="#_x0000_t202" style="position:absolute;margin-left:0;margin-top:-5.4pt;width:208.1pt;height:89.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" stroked="f" strokeweight="2.25pt">
                <v:stroke dashstyle="1 1" endcap="round"/>
                <v:textbox inset="0,0,0,0">
                  <w:txbxContent>
                    <w:p w14:paraId="672A6659" w14:textId="77777777" w:rsidR="008027DB" w:rsidRDefault="00664102">
                      <w:pPr>
                        <w:spacing w:after="0" w:line="240" w:lineRule="auto"/>
                        <w:jc w:val="center"/>
                        <w:rPr>
                          <w:color w:val="333399"/>
                          <w:sz w:val="24"/>
                          <w:szCs w:val="24"/>
                          <w:lang w:val="en-US"/>
                        </w:rPr>
                      </w:pPr>
                      <w:r w:rsidRPr="006B7678">
                        <w:rPr>
                          <w:noProof/>
                          <w:color w:val="333399"/>
                          <w:sz w:val="24"/>
                          <w:szCs w:val="24"/>
                          <w:lang w:val="en-US"/>
                        </w:rPr>
                        <w:drawing>
                          <wp:inline distT="0" distB="0" distL="0" distR="0" wp14:anchorId="0C0BB213" wp14:editId="07777777">
                            <wp:extent cx="409575" cy="409575"/>
                            <wp:effectExtent l="0" t="0" r="0" b="0"/>
                            <wp:docPr id="1" name="Picture 1" desc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solidFill>
                                      <a:srgbClr val="0000FF"/>
                                    </a:solidFill>
                                    <a:ln>
                                      <a:noFill/>
                                    </a:ln>
                                  </pic:spPr>
                                </pic:pic>
                              </a:graphicData>
                            </a:graphic>
                          </wp:inline>
                        </w:drawing>
                      </w:r>
                    </w:p>
                    <w:p w14:paraId="63F386AE" w14:textId="77777777" w:rsidR="008027DB" w:rsidRPr="00E3645F" w:rsidRDefault="008027DB">
                      <w:pPr>
                        <w:spacing w:after="0" w:line="240" w:lineRule="auto"/>
                        <w:jc w:val="center"/>
                        <w:rPr>
                          <w:rFonts w:ascii="Calibri" w:hAnsi="Calibri" w:cs="Calibri"/>
                          <w:color w:val="4F81BD"/>
                        </w:rPr>
                      </w:pPr>
                      <w:r w:rsidRPr="00E3645F">
                        <w:rPr>
                          <w:rFonts w:ascii="Calibri" w:hAnsi="Calibri" w:cs="Calibri"/>
                          <w:color w:val="4F81BD"/>
                        </w:rPr>
                        <w:t>ΕΛΛΗΝΙΚΗ ΔΗΜΟΚΡΑΤΙΑ</w:t>
                      </w:r>
                    </w:p>
                    <w:p w14:paraId="6A187909" w14:textId="56837FFA" w:rsidR="008027DB" w:rsidRPr="00E3645F" w:rsidRDefault="008027DB">
                      <w:pPr>
                        <w:spacing w:after="0" w:line="240" w:lineRule="auto"/>
                        <w:jc w:val="center"/>
                        <w:rPr>
                          <w:rFonts w:ascii="Calibri" w:hAnsi="Calibri" w:cs="Calibri"/>
                          <w:color w:val="4F81BD"/>
                        </w:rPr>
                      </w:pPr>
                      <w:r w:rsidRPr="00E3645F">
                        <w:rPr>
                          <w:rFonts w:ascii="Calibri" w:hAnsi="Calibri" w:cs="Calibri"/>
                          <w:color w:val="4F81BD"/>
                        </w:rPr>
                        <w:t xml:space="preserve">ΥΠΟΥΡΓΕΙΟ ΠΟΛΙΤΙΣΜΟΥ </w:t>
                      </w:r>
                    </w:p>
                    <w:p w14:paraId="36833D5C" w14:textId="77777777" w:rsidR="008027DB" w:rsidRPr="00E3645F" w:rsidRDefault="008027DB">
                      <w:pPr>
                        <w:spacing w:after="0" w:line="240" w:lineRule="auto"/>
                        <w:jc w:val="center"/>
                        <w:rPr>
                          <w:color w:val="4F81BD"/>
                        </w:rPr>
                      </w:pPr>
                      <w:r w:rsidRPr="00E3645F">
                        <w:rPr>
                          <w:rFonts w:ascii="Calibri" w:hAnsi="Calibri" w:cs="Calibri"/>
                          <w:color w:val="4F81BD"/>
                        </w:rPr>
                        <w:t xml:space="preserve">ΓΡΑΦΕΙΟ ΤΥΠΟΥ  </w:t>
                      </w:r>
                      <w:r w:rsidRPr="00E3645F">
                        <w:rPr>
                          <w:color w:val="4F81BD"/>
                        </w:rPr>
                        <w:t xml:space="preserve">                                  </w:t>
                      </w:r>
                    </w:p>
                    <w:p w14:paraId="5E8FC1E8" w14:textId="77777777" w:rsidR="008027DB" w:rsidRDefault="008027DB">
                      <w:pPr>
                        <w:spacing w:after="0" w:line="240" w:lineRule="auto"/>
                        <w:jc w:val="center"/>
                        <w:rPr>
                          <w:color w:val="4F81BD"/>
                          <w:sz w:val="20"/>
                          <w:szCs w:val="20"/>
                        </w:rPr>
                      </w:pPr>
                      <w:r>
                        <w:rPr>
                          <w:color w:val="4F81BD"/>
                          <w:sz w:val="20"/>
                          <w:szCs w:val="20"/>
                        </w:rPr>
                        <w:t>------</w:t>
                      </w:r>
                    </w:p>
                  </w:txbxContent>
                </v:textbox>
              </v:shape>
            </w:pict>
          </mc:Fallback>
        </mc:AlternateContent>
      </w:r>
      <w:r w:rsidR="008027DB">
        <w:rPr>
          <w:color w:val="FF0000"/>
          <w:sz w:val="24"/>
          <w:szCs w:val="24"/>
        </w:rPr>
        <w:t xml:space="preserve"> </w:t>
      </w:r>
    </w:p>
    <w:p w14:paraId="5DAB6C7B" w14:textId="77777777" w:rsidR="008027DB" w:rsidRDefault="008027DB">
      <w:pPr>
        <w:spacing w:after="0" w:line="240" w:lineRule="auto"/>
        <w:jc w:val="center"/>
        <w:rPr>
          <w:sz w:val="24"/>
          <w:szCs w:val="24"/>
        </w:rPr>
      </w:pPr>
    </w:p>
    <w:p w14:paraId="02EB378F" w14:textId="77777777" w:rsidR="008027DB" w:rsidRDefault="008027DB">
      <w:pPr>
        <w:spacing w:after="0" w:line="240" w:lineRule="auto"/>
        <w:ind w:left="-284"/>
        <w:jc w:val="center"/>
        <w:rPr>
          <w:sz w:val="24"/>
          <w:szCs w:val="24"/>
        </w:rPr>
      </w:pPr>
    </w:p>
    <w:p w14:paraId="6A05A809" w14:textId="77777777" w:rsidR="008027DB" w:rsidRDefault="008027DB">
      <w:pPr>
        <w:spacing w:before="60" w:after="0" w:line="240" w:lineRule="auto"/>
        <w:jc w:val="center"/>
      </w:pPr>
    </w:p>
    <w:p w14:paraId="5A39BBE3" w14:textId="77777777" w:rsidR="008027DB" w:rsidRDefault="008027DB">
      <w:pPr>
        <w:spacing w:after="0" w:line="240" w:lineRule="auto"/>
        <w:jc w:val="center"/>
        <w:rPr>
          <w:sz w:val="20"/>
          <w:szCs w:val="20"/>
        </w:rPr>
      </w:pPr>
    </w:p>
    <w:p w14:paraId="5D8DFA24" w14:textId="058B66B9" w:rsidR="008027DB" w:rsidRDefault="008027DB">
      <w:pPr>
        <w:spacing w:after="0" w:line="240" w:lineRule="auto"/>
        <w:jc w:val="center"/>
        <w:rPr>
          <w:sz w:val="20"/>
          <w:szCs w:val="20"/>
        </w:rPr>
      </w:pPr>
    </w:p>
    <w:p w14:paraId="4FF07703" w14:textId="77777777" w:rsidR="00E3645F" w:rsidRDefault="00E3645F">
      <w:pPr>
        <w:spacing w:after="0" w:line="240" w:lineRule="auto"/>
        <w:jc w:val="center"/>
        <w:rPr>
          <w:sz w:val="20"/>
          <w:szCs w:val="20"/>
        </w:rPr>
      </w:pPr>
    </w:p>
    <w:p w14:paraId="241E8ACD" w14:textId="42BFAEEB" w:rsidR="00CB69C0" w:rsidRPr="00BA2949" w:rsidRDefault="00CB69C0" w:rsidP="00BA2949">
      <w:pPr>
        <w:pStyle w:val="af"/>
        <w:rPr>
          <w:rFonts w:ascii="Calibri" w:hAnsi="Calibri" w:cs="Calibri"/>
          <w:sz w:val="24"/>
          <w:szCs w:val="24"/>
        </w:rPr>
      </w:pPr>
    </w:p>
    <w:p w14:paraId="4EA63C0C" w14:textId="5A5A678F" w:rsidR="00CB69C0" w:rsidRPr="00BA2949" w:rsidRDefault="00CB69C0" w:rsidP="00E3645F">
      <w:pPr>
        <w:pStyle w:val="af"/>
        <w:jc w:val="right"/>
        <w:rPr>
          <w:rFonts w:ascii="Calibri" w:hAnsi="Calibri" w:cs="Calibri"/>
          <w:sz w:val="24"/>
          <w:szCs w:val="24"/>
        </w:rPr>
      </w:pPr>
    </w:p>
    <w:p w14:paraId="00E2776C" w14:textId="7F852A35" w:rsidR="00BA2949" w:rsidRDefault="00BA2949" w:rsidP="00BA2949">
      <w:pPr>
        <w:pStyle w:val="af"/>
        <w:jc w:val="right"/>
        <w:rPr>
          <w:rFonts w:ascii="Calibri" w:hAnsi="Calibri" w:cs="Calibri"/>
          <w:sz w:val="24"/>
          <w:szCs w:val="24"/>
        </w:rPr>
      </w:pPr>
      <w:r w:rsidRPr="00BA2949">
        <w:rPr>
          <w:rFonts w:ascii="Calibri" w:hAnsi="Calibri" w:cs="Calibri"/>
          <w:sz w:val="24"/>
          <w:szCs w:val="24"/>
        </w:rPr>
        <w:t>Αθήνα, 26 Οκτωβρίου 2026</w:t>
      </w:r>
    </w:p>
    <w:p w14:paraId="32B1273E" w14:textId="77777777" w:rsidR="00BA2949" w:rsidRPr="00BA2949" w:rsidRDefault="00BA2949" w:rsidP="00BA2949">
      <w:pPr>
        <w:pStyle w:val="af"/>
        <w:jc w:val="both"/>
        <w:rPr>
          <w:rFonts w:ascii="Calibri" w:hAnsi="Calibri" w:cs="Calibri"/>
          <w:sz w:val="24"/>
          <w:szCs w:val="24"/>
        </w:rPr>
      </w:pPr>
    </w:p>
    <w:p w14:paraId="376A4326" w14:textId="77777777" w:rsidR="00BA2949" w:rsidRDefault="00BA2949" w:rsidP="00BA2949">
      <w:pPr>
        <w:pStyle w:val="af"/>
        <w:jc w:val="both"/>
        <w:rPr>
          <w:rFonts w:ascii="Calibri" w:hAnsi="Calibri" w:cs="Calibri"/>
          <w:sz w:val="24"/>
          <w:szCs w:val="24"/>
        </w:rPr>
      </w:pPr>
    </w:p>
    <w:p w14:paraId="0B0C24FB" w14:textId="0FAE93D6" w:rsidR="00BA2949" w:rsidRPr="00BA2949" w:rsidRDefault="00BA2949" w:rsidP="00BA2949">
      <w:pPr>
        <w:pStyle w:val="af"/>
        <w:jc w:val="center"/>
        <w:rPr>
          <w:rFonts w:ascii="Calibri" w:hAnsi="Calibri" w:cs="Calibri"/>
          <w:b/>
          <w:sz w:val="24"/>
          <w:szCs w:val="24"/>
        </w:rPr>
      </w:pPr>
      <w:r w:rsidRPr="00BA2949">
        <w:rPr>
          <w:rFonts w:ascii="Calibri" w:hAnsi="Calibri" w:cs="Calibri"/>
          <w:b/>
          <w:sz w:val="24"/>
          <w:szCs w:val="24"/>
        </w:rPr>
        <w:t>ΥΠΠΟ: Προχωρεί η ωρίμανση του έργου της δημιουργίας του Διαχρονικού Μουσείου Ξάνθης</w:t>
      </w:r>
    </w:p>
    <w:p w14:paraId="6C68E88E" w14:textId="77777777" w:rsidR="00BA2949" w:rsidRPr="00BA2949" w:rsidRDefault="00BA2949" w:rsidP="00BA2949">
      <w:pPr>
        <w:pStyle w:val="af"/>
        <w:jc w:val="both"/>
        <w:rPr>
          <w:rFonts w:ascii="Calibri" w:hAnsi="Calibri" w:cs="Calibri"/>
          <w:sz w:val="24"/>
          <w:szCs w:val="24"/>
        </w:rPr>
      </w:pPr>
    </w:p>
    <w:p w14:paraId="76DE7683" w14:textId="4F758569" w:rsidR="00BA2949" w:rsidRPr="00BA2949" w:rsidRDefault="00BA2949" w:rsidP="00BA2949">
      <w:pPr>
        <w:pStyle w:val="af"/>
        <w:spacing w:line="276" w:lineRule="auto"/>
        <w:jc w:val="both"/>
        <w:rPr>
          <w:rFonts w:ascii="Calibri" w:hAnsi="Calibri" w:cs="Calibri"/>
          <w:sz w:val="24"/>
          <w:szCs w:val="24"/>
        </w:rPr>
      </w:pPr>
      <w:r w:rsidRPr="00BA2949">
        <w:rPr>
          <w:rFonts w:ascii="Calibri" w:hAnsi="Calibri" w:cs="Calibri"/>
          <w:sz w:val="24"/>
          <w:szCs w:val="24"/>
        </w:rPr>
        <w:t xml:space="preserve">Σημαντικό βήμα για τη δημιουργία του Διαχρονικού Μουσείου Ξάνθης αποτελεί η θετική γνωμοδότηση του Κεντρικού Συμβουλίου </w:t>
      </w:r>
      <w:proofErr w:type="spellStart"/>
      <w:r w:rsidRPr="00BA2949">
        <w:rPr>
          <w:rFonts w:ascii="Calibri" w:hAnsi="Calibri" w:cs="Calibri"/>
          <w:sz w:val="24"/>
          <w:szCs w:val="24"/>
        </w:rPr>
        <w:t>Νεωτέρων</w:t>
      </w:r>
      <w:proofErr w:type="spellEnd"/>
      <w:r w:rsidRPr="00BA2949">
        <w:rPr>
          <w:rFonts w:ascii="Calibri" w:hAnsi="Calibri" w:cs="Calibri"/>
          <w:sz w:val="24"/>
          <w:szCs w:val="24"/>
        </w:rPr>
        <w:t xml:space="preserve"> Μνημείων επί των μελετών -αρχιτεκτονικής, στατικής και ηλεκτρομηχανολογικής- σε συνάρτηση με τη </w:t>
      </w:r>
      <w:proofErr w:type="spellStart"/>
      <w:r w:rsidRPr="00BA2949">
        <w:rPr>
          <w:rFonts w:ascii="Calibri" w:hAnsi="Calibri" w:cs="Calibri"/>
          <w:sz w:val="24"/>
          <w:szCs w:val="24"/>
        </w:rPr>
        <w:t>μουσειογραφική</w:t>
      </w:r>
      <w:proofErr w:type="spellEnd"/>
      <w:r w:rsidRPr="00BA2949">
        <w:rPr>
          <w:rFonts w:ascii="Calibri" w:hAnsi="Calibri" w:cs="Calibri"/>
          <w:sz w:val="24"/>
          <w:szCs w:val="24"/>
        </w:rPr>
        <w:t xml:space="preserve"> προμελέτη, για την αποκατάσταση της Καπναποθήκης «</w:t>
      </w:r>
      <w:proofErr w:type="spellStart"/>
      <w:r w:rsidRPr="00BA2949">
        <w:rPr>
          <w:rFonts w:ascii="Calibri" w:hAnsi="Calibri" w:cs="Calibri"/>
          <w:sz w:val="24"/>
          <w:szCs w:val="24"/>
        </w:rPr>
        <w:t>Μπασιούδη</w:t>
      </w:r>
      <w:proofErr w:type="spellEnd"/>
      <w:r w:rsidRPr="00BA2949">
        <w:rPr>
          <w:rFonts w:ascii="Calibri" w:hAnsi="Calibri" w:cs="Calibri"/>
          <w:sz w:val="24"/>
          <w:szCs w:val="24"/>
        </w:rPr>
        <w:t>», στη συμβολή των οδών Αβδήρων 50 και Έλλης, στην Ξάνθη, προκειμένου να στεγάσει το Διαχρονικό Μουσείο Ξάνθης. Το κτήριο, ιδιοκτησίας της Περιφέρειας Ανατολικής Μακεδονίας και Θράκης, παραχωρήθηκε, το 2025, στο Υπουργείο Πολιτισμού, προκειμένου να αποκατασταθεί για μουσειακή χρήση.</w:t>
      </w:r>
    </w:p>
    <w:p w14:paraId="75BF69AA" w14:textId="77777777" w:rsidR="00BA2949" w:rsidRPr="00BA2949" w:rsidRDefault="00BA2949" w:rsidP="00BA2949">
      <w:pPr>
        <w:pStyle w:val="af"/>
        <w:spacing w:line="276" w:lineRule="auto"/>
        <w:jc w:val="both"/>
        <w:rPr>
          <w:rFonts w:ascii="Calibri" w:hAnsi="Calibri" w:cs="Calibri"/>
          <w:sz w:val="24"/>
          <w:szCs w:val="24"/>
        </w:rPr>
      </w:pPr>
      <w:r w:rsidRPr="00BA2949">
        <w:rPr>
          <w:rFonts w:ascii="Calibri" w:hAnsi="Calibri" w:cs="Calibri"/>
          <w:sz w:val="24"/>
          <w:szCs w:val="24"/>
        </w:rPr>
        <w:t xml:space="preserve">Η Υπουργός Πολιτισμού Λίνα </w:t>
      </w:r>
      <w:proofErr w:type="spellStart"/>
      <w:r w:rsidRPr="00BA2949">
        <w:rPr>
          <w:rFonts w:ascii="Calibri" w:hAnsi="Calibri" w:cs="Calibri"/>
          <w:sz w:val="24"/>
          <w:szCs w:val="24"/>
        </w:rPr>
        <w:t>Μενδώνη</w:t>
      </w:r>
      <w:proofErr w:type="spellEnd"/>
      <w:r w:rsidRPr="00BA2949">
        <w:rPr>
          <w:rFonts w:ascii="Calibri" w:hAnsi="Calibri" w:cs="Calibri"/>
          <w:sz w:val="24"/>
          <w:szCs w:val="24"/>
        </w:rPr>
        <w:t>, δήλωσε: «Η αποκατάσταση της Καπναποθήκης “</w:t>
      </w:r>
      <w:proofErr w:type="spellStart"/>
      <w:r w:rsidRPr="00BA2949">
        <w:rPr>
          <w:rFonts w:ascii="Calibri" w:hAnsi="Calibri" w:cs="Calibri"/>
          <w:sz w:val="24"/>
          <w:szCs w:val="24"/>
        </w:rPr>
        <w:t>Μπασιούδη</w:t>
      </w:r>
      <w:proofErr w:type="spellEnd"/>
      <w:r w:rsidRPr="00BA2949">
        <w:rPr>
          <w:rFonts w:ascii="Calibri" w:hAnsi="Calibri" w:cs="Calibri"/>
          <w:sz w:val="24"/>
          <w:szCs w:val="24"/>
        </w:rPr>
        <w:t xml:space="preserve">”, προκειμένου να φιλοξενήσει το Διαχρονικό Μουσείο Ξάνθης αποτελεί μια σημαντική επέμβαση για την προστασία και την ανάδειξη της βιομηχανικής κληρονομιάς της πόλης, καθώς και για την ενίσχυση της πολιτιστικής της ταυτότητας. Η Ξάνθη διαθέτει ιδιαίτερα πλούσια πολιτιστική κληρονομιά -από την προϊστορία έως τα νεότερα χρόνια- και μια εξαιρετικά ενδιαφέρουσα </w:t>
      </w:r>
      <w:proofErr w:type="spellStart"/>
      <w:r w:rsidRPr="00BA2949">
        <w:rPr>
          <w:rFonts w:ascii="Calibri" w:hAnsi="Calibri" w:cs="Calibri"/>
          <w:sz w:val="24"/>
          <w:szCs w:val="24"/>
        </w:rPr>
        <w:t>πολυστρωματική</w:t>
      </w:r>
      <w:proofErr w:type="spellEnd"/>
      <w:r w:rsidRPr="00BA2949">
        <w:rPr>
          <w:rFonts w:ascii="Calibri" w:hAnsi="Calibri" w:cs="Calibri"/>
          <w:sz w:val="24"/>
          <w:szCs w:val="24"/>
        </w:rPr>
        <w:t xml:space="preserve"> ιστορία, την οποία το Διαχρονικό Μουσείο καλείται να προστατεύσει και να αναδείξει. Βασική αρχή της αρχιτεκτονικής προσέγγισης είναι η διατήρηση της αυθεντικότητας του κτηρίου-μνημείου, με σεβασμό στα αρχιτεκτονικά, μορφολογικά, δομικά και υλικά χαρακτηριστικά του. Η ίδια η πάλαι ποτέ λειτουργική- Καπναποθήκη δεν αποτελεί απλώς το κέλυφος που θα στεγάσει τις συλλογές. Αποτελεί ένα από τα σημαντικότερα εκθέματα του μουσείου, καθώς προβλέπεται η ένταξη της νέας μουσειακής χρήσης με τρόπο αισθητικά και λειτουργικά άρτιο, ώστε ο επισκέπτης να μπορεί να βιώνει τον εκθεσιακό χώρο με τρόπο που να παραπέμπει στην αρχική λειτουργία του κτηρίου. Η μελέτη δίνει ιδιαίτερη έμφαση στη διατήρηση των μορφολογικών χαρακτηριστικών, των υλικών και της ιστορικής οργάνωσης του κτηρίου, ενώ ενσωματώνει όλες τις σύγχρονες απαιτήσεις ασφάλειας, προσβασιμότητας και λειτουργίας ενός σύγχρονου μουσείου. Με τη δημιουργία του Διαχρονικού Μουσείου Ξάνθης, ένα σημαντικό μνημείο της βιομηχανικής ιστορίας της πόλης αποκαθίσταται και ζωντανεύει μέσα από τη νέα του χρήση. Βασική παράμετρος των πολιτικών μας είναι η αξιοποίηση με νέες χρήσεις </w:t>
      </w:r>
      <w:r w:rsidRPr="00BA2949">
        <w:rPr>
          <w:rFonts w:ascii="Calibri" w:hAnsi="Calibri" w:cs="Calibri"/>
          <w:sz w:val="24"/>
          <w:szCs w:val="24"/>
        </w:rPr>
        <w:lastRenderedPageBreak/>
        <w:t>του υφιστάμενου κτηριακού αποθέματος -όπου είναι δυνατόν- και όχι η κατασκευή νέων κτηρίων. Ταυτόχρονα, η αξιοποίηση των όμορων βιομηχανικών κτηρίων για τις λειτουργικές ανάγκες της Εφορείας Αρχαιοτήτων Ξάνθης δημιουργεί ένα νέο πολιτιστικό πυρήνα στην πόλη, μια “γειτονιά μουσείων”. Πρόκειται για ένα έργο που συνδέει το παρελθόν με το παρόν και το μέλλον της πόλης, προστατεύοντας την ιστορική μνήμη και προσφέροντας στους κατοίκους και στους επισκέπτες της έναν σύγχρονο χώρο ιστορίας και πολιτισμού».</w:t>
      </w:r>
    </w:p>
    <w:p w14:paraId="4B45A002" w14:textId="77777777" w:rsidR="00BA2949" w:rsidRPr="00BA2949" w:rsidRDefault="00BA2949" w:rsidP="00BA2949">
      <w:pPr>
        <w:pStyle w:val="af"/>
        <w:spacing w:line="276" w:lineRule="auto"/>
        <w:jc w:val="both"/>
        <w:rPr>
          <w:rFonts w:ascii="Calibri" w:hAnsi="Calibri" w:cs="Calibri"/>
          <w:sz w:val="24"/>
          <w:szCs w:val="24"/>
        </w:rPr>
      </w:pPr>
      <w:r w:rsidRPr="00BA2949">
        <w:rPr>
          <w:rFonts w:ascii="Calibri" w:hAnsi="Calibri" w:cs="Calibri"/>
          <w:sz w:val="24"/>
          <w:szCs w:val="24"/>
        </w:rPr>
        <w:t xml:space="preserve">Η Καπναποθήκη, ιδιοκτησία του καπνέμπορου Ευάγγελου </w:t>
      </w:r>
      <w:proofErr w:type="spellStart"/>
      <w:r w:rsidRPr="00BA2949">
        <w:rPr>
          <w:rFonts w:ascii="Calibri" w:hAnsi="Calibri" w:cs="Calibri"/>
          <w:sz w:val="24"/>
          <w:szCs w:val="24"/>
        </w:rPr>
        <w:t>Μπασιούδη</w:t>
      </w:r>
      <w:proofErr w:type="spellEnd"/>
      <w:r w:rsidRPr="00BA2949">
        <w:rPr>
          <w:rFonts w:ascii="Calibri" w:hAnsi="Calibri" w:cs="Calibri"/>
          <w:sz w:val="24"/>
          <w:szCs w:val="24"/>
        </w:rPr>
        <w:t xml:space="preserve"> χρονολογείται στα τέλη του 19ου αι. Ανήκει στον πρώιμο </w:t>
      </w:r>
      <w:proofErr w:type="spellStart"/>
      <w:r w:rsidRPr="00BA2949">
        <w:rPr>
          <w:rFonts w:ascii="Calibri" w:hAnsi="Calibri" w:cs="Calibri"/>
          <w:sz w:val="24"/>
          <w:szCs w:val="24"/>
        </w:rPr>
        <w:t>ορθογωνικό</w:t>
      </w:r>
      <w:proofErr w:type="spellEnd"/>
      <w:r w:rsidRPr="00BA2949">
        <w:rPr>
          <w:rFonts w:ascii="Calibri" w:hAnsi="Calibri" w:cs="Calibri"/>
          <w:sz w:val="24"/>
          <w:szCs w:val="24"/>
        </w:rPr>
        <w:t xml:space="preserve"> τύπο καπναποθήκης, με τετράγωνη κάτοψη 616 τ.μ., και ανάπτυξη σε υπόγειο, υπερυψωμένο ισόγειο, όροφο και δύο ενδιάμεσα επίπεδα. Μορφολογικά εντάσσεται στη νεοκλασική βιομηχανική αρχιτεκτονική, με αυστηρή συμμετρία, γεωμετρική καθαρότητα, επαναλαμβανόμενα ανοίγματα και λιτή διακόσμηση. Πρόκειται για αντιπροσωπευτικό δείγμα της βιομηχανικής αρχιτεκτονικής της Ξάνθης. Η εσωτερική οργάνωση</w:t>
      </w:r>
    </w:p>
    <w:p w14:paraId="4918534E" w14:textId="77777777" w:rsidR="00BA2949" w:rsidRPr="00BA2949" w:rsidRDefault="00BA2949" w:rsidP="00BA2949">
      <w:pPr>
        <w:pStyle w:val="af"/>
        <w:spacing w:line="276" w:lineRule="auto"/>
        <w:jc w:val="both"/>
        <w:rPr>
          <w:rFonts w:ascii="Calibri" w:hAnsi="Calibri" w:cs="Calibri"/>
          <w:sz w:val="24"/>
          <w:szCs w:val="24"/>
        </w:rPr>
      </w:pPr>
      <w:r w:rsidRPr="00BA2949">
        <w:rPr>
          <w:rFonts w:ascii="Calibri" w:hAnsi="Calibri" w:cs="Calibri"/>
          <w:sz w:val="24"/>
          <w:szCs w:val="24"/>
        </w:rPr>
        <w:t xml:space="preserve">περιλαμβάνει μεγάλους, ενιαίους χώρους εργασίας και αποθήκευσης. Χαρακτηρίζεται από περιμετρική λιθοδομή και οπτοπλινθοδομή, καθώς και από ιδιαίτερα αξιόλογο εσωτερικό ξύλινο </w:t>
      </w:r>
      <w:proofErr w:type="spellStart"/>
      <w:r w:rsidRPr="00BA2949">
        <w:rPr>
          <w:rFonts w:ascii="Calibri" w:hAnsi="Calibri" w:cs="Calibri"/>
          <w:sz w:val="24"/>
          <w:szCs w:val="24"/>
        </w:rPr>
        <w:t>κάνναβο</w:t>
      </w:r>
      <w:proofErr w:type="spellEnd"/>
      <w:r w:rsidRPr="00BA2949">
        <w:rPr>
          <w:rFonts w:ascii="Calibri" w:hAnsi="Calibri" w:cs="Calibri"/>
          <w:sz w:val="24"/>
          <w:szCs w:val="24"/>
        </w:rPr>
        <w:t xml:space="preserve"> υποστυλωμάτων και δοκών, που αποτελεί βασικό στοιχείο της ιστορικής φυσιογνωμίας του κτηρίου.</w:t>
      </w:r>
    </w:p>
    <w:p w14:paraId="4540A45D" w14:textId="77777777" w:rsidR="00BA2949" w:rsidRPr="00BA2949" w:rsidRDefault="00BA2949" w:rsidP="00BA2949">
      <w:pPr>
        <w:pStyle w:val="af"/>
        <w:spacing w:line="276" w:lineRule="auto"/>
        <w:jc w:val="both"/>
        <w:rPr>
          <w:rFonts w:ascii="Calibri" w:hAnsi="Calibri" w:cs="Calibri"/>
          <w:sz w:val="24"/>
          <w:szCs w:val="24"/>
        </w:rPr>
      </w:pPr>
      <w:r w:rsidRPr="00BA2949">
        <w:rPr>
          <w:rFonts w:ascii="Calibri" w:hAnsi="Calibri" w:cs="Calibri"/>
          <w:sz w:val="24"/>
          <w:szCs w:val="24"/>
        </w:rPr>
        <w:t>Κατά την παρακμή της καπνοπαραγωγής, περί το 1950, τα περισσότερα βιομηχανικά κτήρια της πόλης εγκαταλείφθηκαν. Το 1991, το σύνολο των συνιδιοκτητών μεταβίβασε το ακίνητο στο Νομαρχιακό Ταμείο Ξάνθης. Το 1992 χαρακτηρίστηκε από το Υπουργείο Πολιτισμού έργο τέχνης και ιστορικό διατηρητέο μνημείο, καθώς αποτελεί σημαντική μαρτυρία της βιομηχανικής ιστορίας και της οικονομικής και κοινωνικής ανάπτυξης της πόλης. Το συγκεκριμένο κτήριο αποτελεί μέρος ενός ευρύτερου ιστορικού συγκροτήματος, καθώς σε άμεση γειτνίαση βρίσκεται, επίσης, η χαρακτηρισμένη ως διατηρητέο μνημείο Καπναποθήκη «</w:t>
      </w:r>
      <w:proofErr w:type="spellStart"/>
      <w:r w:rsidRPr="00BA2949">
        <w:rPr>
          <w:rFonts w:ascii="Calibri" w:hAnsi="Calibri" w:cs="Calibri"/>
          <w:sz w:val="24"/>
          <w:szCs w:val="24"/>
        </w:rPr>
        <w:t>Καραδημόγλου</w:t>
      </w:r>
      <w:proofErr w:type="spellEnd"/>
      <w:r w:rsidRPr="00BA2949">
        <w:rPr>
          <w:rFonts w:ascii="Calibri" w:hAnsi="Calibri" w:cs="Calibri"/>
          <w:sz w:val="24"/>
          <w:szCs w:val="24"/>
        </w:rPr>
        <w:t>». Τα δύο κτήρια λειτουργούσαν στο παρελθόν ως ενιαίο συγκρότημα καπνεμπορικής δραστηριότητας.</w:t>
      </w:r>
    </w:p>
    <w:p w14:paraId="5BEE5322" w14:textId="77777777" w:rsidR="00BA2949" w:rsidRPr="00BA2949" w:rsidRDefault="00BA2949" w:rsidP="00BA2949">
      <w:pPr>
        <w:pStyle w:val="af"/>
        <w:spacing w:line="276" w:lineRule="auto"/>
        <w:jc w:val="both"/>
        <w:rPr>
          <w:rFonts w:ascii="Calibri" w:hAnsi="Calibri" w:cs="Calibri"/>
          <w:sz w:val="24"/>
          <w:szCs w:val="24"/>
        </w:rPr>
      </w:pPr>
      <w:r w:rsidRPr="00BA2949">
        <w:rPr>
          <w:rFonts w:ascii="Calibri" w:hAnsi="Calibri" w:cs="Calibri"/>
          <w:sz w:val="24"/>
          <w:szCs w:val="24"/>
        </w:rPr>
        <w:t>Κεντρική αρχιτεκτονική ιδέα για το Διαχρονικό Μουσείο είναι η διατήρηση του κελύφους και των ξύλινων στοιχείων στο εσωτερικό του κτηρίου (</w:t>
      </w:r>
      <w:proofErr w:type="spellStart"/>
      <w:r w:rsidRPr="00BA2949">
        <w:rPr>
          <w:rFonts w:ascii="Calibri" w:hAnsi="Calibri" w:cs="Calibri"/>
          <w:sz w:val="24"/>
          <w:szCs w:val="24"/>
        </w:rPr>
        <w:t>υποστηλώματα</w:t>
      </w:r>
      <w:proofErr w:type="spellEnd"/>
      <w:r w:rsidRPr="00BA2949">
        <w:rPr>
          <w:rFonts w:ascii="Calibri" w:hAnsi="Calibri" w:cs="Calibri"/>
          <w:sz w:val="24"/>
          <w:szCs w:val="24"/>
        </w:rPr>
        <w:t xml:space="preserve">, δάπεδα, κλίμακα, υπάρχουσα διαφοροποίηση επιπέδων, αρχικές είσοδοι). Η μελέτη προβλέπει την εκτεταμένη αποκατάσταση του κελύφους, την ενίσχυση των λιθοδομών, την αντιμετώπιση της υγρασίας, τη συντήρηση και επισκευή του ξύλινου φορέα, την ανακατασκευή της στέγης και την αποκατάσταση των όψεων και των κουφωμάτων. Για την ενίσχυση της στατικής επάρκειας προβλέπεται η κατασκευή ανεξάρτητου χαλύβδινου φέροντος οργανισμού, με κεντρικά και περιμετρικά μεταλλικά υποστυλώματα, ο οποίος αναλαμβάνει τα αυξημένα φορτία της μουσειακής χρήσης, χωρίς να επιβαρύνει την ιστορική ξύλινη κατασκευή. Η ηλεκτρομηχανολογική προμελέτη προβλέπει ολοκληρωμένες εγκαταστάσεις ύδρευσης, αποχέτευσης, πυρανίχνευσης και πυρόσβεσης, ασφάλειας και </w:t>
      </w:r>
      <w:r w:rsidRPr="00BA2949">
        <w:rPr>
          <w:rFonts w:ascii="Calibri" w:hAnsi="Calibri" w:cs="Calibri"/>
          <w:sz w:val="24"/>
          <w:szCs w:val="24"/>
        </w:rPr>
        <w:lastRenderedPageBreak/>
        <w:t>παρακολούθησης, καθώς και ειδικά συστήματα κλιματισμού και ελέγχου των περιβαλλοντικών συνθηκών για την προστασία των εκθεμάτων.</w:t>
      </w:r>
    </w:p>
    <w:p w14:paraId="60F826E7" w14:textId="77777777" w:rsidR="00BA2949" w:rsidRPr="00BA2949" w:rsidRDefault="00BA2949" w:rsidP="00BA2949">
      <w:pPr>
        <w:pStyle w:val="af"/>
        <w:spacing w:line="276" w:lineRule="auto"/>
        <w:jc w:val="both"/>
        <w:rPr>
          <w:rFonts w:ascii="Calibri" w:hAnsi="Calibri" w:cs="Calibri"/>
          <w:sz w:val="24"/>
          <w:szCs w:val="24"/>
        </w:rPr>
      </w:pPr>
      <w:r w:rsidRPr="00BA2949">
        <w:rPr>
          <w:rFonts w:ascii="Calibri" w:hAnsi="Calibri" w:cs="Calibri"/>
          <w:sz w:val="24"/>
          <w:szCs w:val="24"/>
        </w:rPr>
        <w:t>Το Διαχρονικό Μουσείο θα αναπτυχθεί αποκλειστικά στους χώρους της Καπναποθήκης «</w:t>
      </w:r>
      <w:proofErr w:type="spellStart"/>
      <w:r w:rsidRPr="00BA2949">
        <w:rPr>
          <w:rFonts w:ascii="Calibri" w:hAnsi="Calibri" w:cs="Calibri"/>
          <w:sz w:val="24"/>
          <w:szCs w:val="24"/>
        </w:rPr>
        <w:t>Μπασιούδη</w:t>
      </w:r>
      <w:proofErr w:type="spellEnd"/>
      <w:r w:rsidRPr="00BA2949">
        <w:rPr>
          <w:rFonts w:ascii="Calibri" w:hAnsi="Calibri" w:cs="Calibri"/>
          <w:sz w:val="24"/>
          <w:szCs w:val="24"/>
        </w:rPr>
        <w:t xml:space="preserve">», ενώ οι διοικητικοί και αποθηκευτικοί χώροι θα καλυφθούν από τα δύο γειτονικά κτήρια, ιδιοκτησίας του Υπουργείου Πολιτισμού. Ως προς την προσβασιμότητα διατηρούνται η κύρια τριμερής είσοδος με νέο πλατύσκαλο και κλίμακες και η δευτερεύουσα είσοδος με επικλινή ράμπα για τα </w:t>
      </w:r>
      <w:proofErr w:type="spellStart"/>
      <w:r w:rsidRPr="00BA2949">
        <w:rPr>
          <w:rFonts w:ascii="Calibri" w:hAnsi="Calibri" w:cs="Calibri"/>
          <w:sz w:val="24"/>
          <w:szCs w:val="24"/>
        </w:rPr>
        <w:t>ΑμεΑ</w:t>
      </w:r>
      <w:proofErr w:type="spellEnd"/>
      <w:r w:rsidRPr="00BA2949">
        <w:rPr>
          <w:rFonts w:ascii="Calibri" w:hAnsi="Calibri" w:cs="Calibri"/>
          <w:sz w:val="24"/>
          <w:szCs w:val="24"/>
        </w:rPr>
        <w:t>, ενώ προτείνεται η πεζοδρόμηση των οδών Βασιλειάδη και Αβδήρων για την ασφαλή διαχείριση των επισκεπτών.</w:t>
      </w:r>
    </w:p>
    <w:p w14:paraId="2AF946CF" w14:textId="77777777" w:rsidR="00BA2949" w:rsidRPr="00BA2949" w:rsidRDefault="00BA2949" w:rsidP="00BA2949">
      <w:pPr>
        <w:pStyle w:val="af"/>
        <w:spacing w:line="276" w:lineRule="auto"/>
        <w:jc w:val="both"/>
        <w:rPr>
          <w:rFonts w:ascii="Calibri" w:hAnsi="Calibri" w:cs="Calibri"/>
          <w:sz w:val="24"/>
          <w:szCs w:val="24"/>
        </w:rPr>
      </w:pPr>
      <w:r w:rsidRPr="00BA2949">
        <w:rPr>
          <w:rFonts w:ascii="Calibri" w:hAnsi="Calibri" w:cs="Calibri"/>
          <w:sz w:val="24"/>
          <w:szCs w:val="24"/>
        </w:rPr>
        <w:t xml:space="preserve">Η </w:t>
      </w:r>
      <w:proofErr w:type="spellStart"/>
      <w:r w:rsidRPr="00BA2949">
        <w:rPr>
          <w:rFonts w:ascii="Calibri" w:hAnsi="Calibri" w:cs="Calibri"/>
          <w:sz w:val="24"/>
          <w:szCs w:val="24"/>
        </w:rPr>
        <w:t>μουσειογραφική</w:t>
      </w:r>
      <w:proofErr w:type="spellEnd"/>
      <w:r w:rsidRPr="00BA2949">
        <w:rPr>
          <w:rFonts w:ascii="Calibri" w:hAnsi="Calibri" w:cs="Calibri"/>
          <w:sz w:val="24"/>
          <w:szCs w:val="24"/>
        </w:rPr>
        <w:t xml:space="preserve"> προμελέτη οργανώνει ένα ενιαίο εκθεσιακό αφήγημα, που καλύπτει την ιστορική διαδρομή της Ξάνθης από την προϊστορία έως τους νεότερους χρόνους. Κεντρικό στοιχείο της </w:t>
      </w:r>
      <w:proofErr w:type="spellStart"/>
      <w:r w:rsidRPr="00BA2949">
        <w:rPr>
          <w:rFonts w:ascii="Calibri" w:hAnsi="Calibri" w:cs="Calibri"/>
          <w:sz w:val="24"/>
          <w:szCs w:val="24"/>
        </w:rPr>
        <w:t>μουσειογραφικής</w:t>
      </w:r>
      <w:proofErr w:type="spellEnd"/>
      <w:r w:rsidRPr="00BA2949">
        <w:rPr>
          <w:rFonts w:ascii="Calibri" w:hAnsi="Calibri" w:cs="Calibri"/>
          <w:sz w:val="24"/>
          <w:szCs w:val="24"/>
        </w:rPr>
        <w:t xml:space="preserve"> πρότασης αποτελεί η ίδια η Καπναποθήκη. Ο αυθεντικός ξύλινος φέρων οργανισμός διατηρείται ορατός, οπότε το ίδιο το μνημείο καθίσταται αναπόσπαστο τμήμα της εκθεσιακής εμπειρίας.</w:t>
      </w:r>
    </w:p>
    <w:p w14:paraId="381E3357" w14:textId="77777777" w:rsidR="00BA2949" w:rsidRPr="00BA2949" w:rsidRDefault="00BA2949" w:rsidP="00BA2949">
      <w:pPr>
        <w:pStyle w:val="af"/>
        <w:spacing w:line="276" w:lineRule="auto"/>
        <w:jc w:val="both"/>
        <w:rPr>
          <w:rFonts w:ascii="Calibri" w:hAnsi="Calibri" w:cs="Calibri"/>
          <w:sz w:val="24"/>
          <w:szCs w:val="24"/>
        </w:rPr>
      </w:pPr>
      <w:r w:rsidRPr="00BA2949">
        <w:rPr>
          <w:rFonts w:ascii="Calibri" w:hAnsi="Calibri" w:cs="Calibri"/>
          <w:sz w:val="24"/>
          <w:szCs w:val="24"/>
        </w:rPr>
        <w:t xml:space="preserve">Το </w:t>
      </w:r>
      <w:proofErr w:type="spellStart"/>
      <w:r w:rsidRPr="00BA2949">
        <w:rPr>
          <w:rFonts w:ascii="Calibri" w:hAnsi="Calibri" w:cs="Calibri"/>
          <w:sz w:val="24"/>
          <w:szCs w:val="24"/>
        </w:rPr>
        <w:t>κτηριολογικό</w:t>
      </w:r>
      <w:proofErr w:type="spellEnd"/>
      <w:r w:rsidRPr="00BA2949">
        <w:rPr>
          <w:rFonts w:ascii="Calibri" w:hAnsi="Calibri" w:cs="Calibri"/>
          <w:sz w:val="24"/>
          <w:szCs w:val="24"/>
        </w:rPr>
        <w:t xml:space="preserve"> πρόγραμμα προβλέπει εκθεσιακούς χώρους συνολικής επιφάνειας περίπου 1.070 τ.μ. σε τρεις στάθμες, χώρο υποδοχής και πωλητήριο, αναψυκτήριο, βοηθητικού χώρους, ηλεκτρομηχανολογικές και πυροσβεστικές εγκαταστάσεις και χώρους υγιεινής στο υπόγειο. Το εκθεσιακό αφήγημα αναπτύσσεται και στις τρεις στάθμες του κτηρίου, με σύγχρονες εκθεσιακές διατάξεις, ειδικό φωτισμό, ψηφιακές και </w:t>
      </w:r>
      <w:proofErr w:type="spellStart"/>
      <w:r w:rsidRPr="00BA2949">
        <w:rPr>
          <w:rFonts w:ascii="Calibri" w:hAnsi="Calibri" w:cs="Calibri"/>
          <w:sz w:val="24"/>
          <w:szCs w:val="24"/>
        </w:rPr>
        <w:t>διαδραστικές</w:t>
      </w:r>
      <w:proofErr w:type="spellEnd"/>
      <w:r w:rsidRPr="00BA2949">
        <w:rPr>
          <w:rFonts w:ascii="Calibri" w:hAnsi="Calibri" w:cs="Calibri"/>
          <w:sz w:val="24"/>
          <w:szCs w:val="24"/>
        </w:rPr>
        <w:t xml:space="preserve"> εφαρμογές.</w:t>
      </w:r>
    </w:p>
    <w:p w14:paraId="5943B290" w14:textId="77777777" w:rsidR="00CB69C0" w:rsidRPr="00BA2949" w:rsidRDefault="00CB69C0" w:rsidP="00CB69C0">
      <w:pPr>
        <w:pStyle w:val="af"/>
        <w:jc w:val="both"/>
        <w:rPr>
          <w:rFonts w:ascii="Calibri" w:hAnsi="Calibri" w:cs="Calibri"/>
          <w:sz w:val="24"/>
          <w:szCs w:val="24"/>
        </w:rPr>
      </w:pPr>
    </w:p>
    <w:sectPr w:rsidR="00CB69C0" w:rsidRPr="00BA2949">
      <w:pgSz w:w="11906" w:h="16838"/>
      <w:pgMar w:top="1440" w:right="1800" w:bottom="1440" w:left="1800"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Palatino">
    <w:altName w:val="Palatino Linotype"/>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Noto Sans Symbols">
    <w:altName w:val="Times New Roman"/>
    <w:charset w:val="00"/>
    <w:family w:val="auto"/>
    <w:pitch w:val="default"/>
    <w:sig w:usb0="00000000" w:usb1="00000000" w:usb2="00000000"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Helvetica Neue">
    <w:charset w:val="00"/>
    <w:family w:val="auto"/>
    <w:pitch w:val="variable"/>
    <w:sig w:usb0="E50002FF" w:usb1="500079DB" w:usb2="0000001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A1"/>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87362"/>
    <w:multiLevelType w:val="hybridMultilevel"/>
    <w:tmpl w:val="14F8F47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71D0393"/>
    <w:multiLevelType w:val="hybridMultilevel"/>
    <w:tmpl w:val="83224766"/>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08B23505"/>
    <w:multiLevelType w:val="hybridMultilevel"/>
    <w:tmpl w:val="79FC21E6"/>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168D4C30"/>
    <w:multiLevelType w:val="hybridMultilevel"/>
    <w:tmpl w:val="480C6F1A"/>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4" w15:restartNumberingAfterBreak="0">
    <w:nsid w:val="16C07DA8"/>
    <w:multiLevelType w:val="hybridMultilevel"/>
    <w:tmpl w:val="7B70FEE4"/>
    <w:lvl w:ilvl="0" w:tplc="3B628952">
      <w:numFmt w:val="bullet"/>
      <w:lvlText w:val="-"/>
      <w:lvlJc w:val="left"/>
      <w:pPr>
        <w:ind w:left="720" w:hanging="360"/>
      </w:pPr>
      <w:rPr>
        <w:rFonts w:ascii="Calibri" w:eastAsia="Palatino"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18E70B49"/>
    <w:multiLevelType w:val="hybridMultilevel"/>
    <w:tmpl w:val="2BDE3262"/>
    <w:styleLink w:val="a"/>
    <w:lvl w:ilvl="0" w:tplc="5D70053C">
      <w:start w:val="1"/>
      <w:numFmt w:val="bullet"/>
      <w:lvlText w:val="-"/>
      <w:lvlJc w:val="left"/>
      <w:pPr>
        <w:ind w:left="240" w:hanging="240"/>
      </w:pPr>
      <w:rPr>
        <w:rFonts w:hAnsi="Arial Unicode MS"/>
        <w:caps w:val="0"/>
        <w:smallCaps w:val="0"/>
        <w:strike w:val="0"/>
        <w:dstrike w:val="0"/>
        <w:color w:val="000000"/>
        <w:spacing w:val="0"/>
        <w:w w:val="100"/>
        <w:kern w:val="0"/>
        <w:position w:val="4"/>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4686142">
      <w:start w:val="1"/>
      <w:numFmt w:val="bullet"/>
      <w:lvlText w:val="-"/>
      <w:lvlJc w:val="left"/>
      <w:pPr>
        <w:ind w:left="502" w:hanging="262"/>
      </w:pPr>
      <w:rPr>
        <w:rFonts w:hAnsi="Arial Unicode MS"/>
        <w:caps w:val="0"/>
        <w:smallCaps w:val="0"/>
        <w:strike w:val="0"/>
        <w:dstrike w:val="0"/>
        <w:color w:val="000000"/>
        <w:spacing w:val="0"/>
        <w:w w:val="100"/>
        <w:kern w:val="0"/>
        <w:position w:val="4"/>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8207610">
      <w:start w:val="1"/>
      <w:numFmt w:val="bullet"/>
      <w:lvlText w:val="-"/>
      <w:lvlJc w:val="left"/>
      <w:pPr>
        <w:ind w:left="742" w:hanging="262"/>
      </w:pPr>
      <w:rPr>
        <w:rFonts w:hAnsi="Arial Unicode MS"/>
        <w:caps w:val="0"/>
        <w:smallCaps w:val="0"/>
        <w:strike w:val="0"/>
        <w:dstrike w:val="0"/>
        <w:color w:val="000000"/>
        <w:spacing w:val="0"/>
        <w:w w:val="100"/>
        <w:kern w:val="0"/>
        <w:position w:val="4"/>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D9A42D6">
      <w:start w:val="1"/>
      <w:numFmt w:val="bullet"/>
      <w:lvlText w:val="-"/>
      <w:lvlJc w:val="left"/>
      <w:pPr>
        <w:ind w:left="982" w:hanging="262"/>
      </w:pPr>
      <w:rPr>
        <w:rFonts w:hAnsi="Arial Unicode MS"/>
        <w:caps w:val="0"/>
        <w:smallCaps w:val="0"/>
        <w:strike w:val="0"/>
        <w:dstrike w:val="0"/>
        <w:color w:val="000000"/>
        <w:spacing w:val="0"/>
        <w:w w:val="100"/>
        <w:kern w:val="0"/>
        <w:position w:val="4"/>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EA8481C">
      <w:start w:val="1"/>
      <w:numFmt w:val="bullet"/>
      <w:lvlText w:val="-"/>
      <w:lvlJc w:val="left"/>
      <w:pPr>
        <w:ind w:left="1222" w:hanging="262"/>
      </w:pPr>
      <w:rPr>
        <w:rFonts w:hAnsi="Arial Unicode MS"/>
        <w:caps w:val="0"/>
        <w:smallCaps w:val="0"/>
        <w:strike w:val="0"/>
        <w:dstrike w:val="0"/>
        <w:color w:val="000000"/>
        <w:spacing w:val="0"/>
        <w:w w:val="100"/>
        <w:kern w:val="0"/>
        <w:position w:val="4"/>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7E8A72A">
      <w:start w:val="1"/>
      <w:numFmt w:val="bullet"/>
      <w:lvlText w:val="-"/>
      <w:lvlJc w:val="left"/>
      <w:pPr>
        <w:ind w:left="1462" w:hanging="262"/>
      </w:pPr>
      <w:rPr>
        <w:rFonts w:hAnsi="Arial Unicode MS"/>
        <w:caps w:val="0"/>
        <w:smallCaps w:val="0"/>
        <w:strike w:val="0"/>
        <w:dstrike w:val="0"/>
        <w:color w:val="000000"/>
        <w:spacing w:val="0"/>
        <w:w w:val="100"/>
        <w:kern w:val="0"/>
        <w:position w:val="4"/>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A60EFF2">
      <w:start w:val="1"/>
      <w:numFmt w:val="bullet"/>
      <w:lvlText w:val="-"/>
      <w:lvlJc w:val="left"/>
      <w:pPr>
        <w:ind w:left="1702" w:hanging="262"/>
      </w:pPr>
      <w:rPr>
        <w:rFonts w:hAnsi="Arial Unicode MS"/>
        <w:caps w:val="0"/>
        <w:smallCaps w:val="0"/>
        <w:strike w:val="0"/>
        <w:dstrike w:val="0"/>
        <w:color w:val="000000"/>
        <w:spacing w:val="0"/>
        <w:w w:val="100"/>
        <w:kern w:val="0"/>
        <w:position w:val="4"/>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6AA3EE8">
      <w:start w:val="1"/>
      <w:numFmt w:val="bullet"/>
      <w:lvlText w:val="-"/>
      <w:lvlJc w:val="left"/>
      <w:pPr>
        <w:ind w:left="1942" w:hanging="262"/>
      </w:pPr>
      <w:rPr>
        <w:rFonts w:hAnsi="Arial Unicode MS"/>
        <w:caps w:val="0"/>
        <w:smallCaps w:val="0"/>
        <w:strike w:val="0"/>
        <w:dstrike w:val="0"/>
        <w:color w:val="000000"/>
        <w:spacing w:val="0"/>
        <w:w w:val="100"/>
        <w:kern w:val="0"/>
        <w:position w:val="4"/>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51EFE2C">
      <w:start w:val="1"/>
      <w:numFmt w:val="bullet"/>
      <w:lvlText w:val="-"/>
      <w:lvlJc w:val="left"/>
      <w:pPr>
        <w:ind w:left="2182" w:hanging="262"/>
      </w:pPr>
      <w:rPr>
        <w:rFonts w:hAnsi="Arial Unicode MS"/>
        <w:caps w:val="0"/>
        <w:smallCaps w:val="0"/>
        <w:strike w:val="0"/>
        <w:dstrike w:val="0"/>
        <w:color w:val="000000"/>
        <w:spacing w:val="0"/>
        <w:w w:val="100"/>
        <w:kern w:val="0"/>
        <w:position w:val="4"/>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27854462"/>
    <w:multiLevelType w:val="hybridMultilevel"/>
    <w:tmpl w:val="70665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DD64E1"/>
    <w:multiLevelType w:val="multilevel"/>
    <w:tmpl w:val="28DD64E1"/>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28FE6343"/>
    <w:multiLevelType w:val="hybridMultilevel"/>
    <w:tmpl w:val="2BDE3262"/>
    <w:numStyleLink w:val="a"/>
  </w:abstractNum>
  <w:abstractNum w:abstractNumId="9" w15:restartNumberingAfterBreak="0">
    <w:nsid w:val="2CD40C25"/>
    <w:multiLevelType w:val="multilevel"/>
    <w:tmpl w:val="2CD40C2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068336C"/>
    <w:multiLevelType w:val="hybridMultilevel"/>
    <w:tmpl w:val="FB429DE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31233BDF"/>
    <w:multiLevelType w:val="hybridMultilevel"/>
    <w:tmpl w:val="3FE80428"/>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2" w15:restartNumberingAfterBreak="0">
    <w:nsid w:val="3424768A"/>
    <w:multiLevelType w:val="multilevel"/>
    <w:tmpl w:val="3424768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E3A6AEA"/>
    <w:multiLevelType w:val="hybridMultilevel"/>
    <w:tmpl w:val="40046DD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4C993C8E"/>
    <w:multiLevelType w:val="hybridMultilevel"/>
    <w:tmpl w:val="B3D6C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91F3848"/>
    <w:multiLevelType w:val="hybridMultilevel"/>
    <w:tmpl w:val="1E2CE26C"/>
    <w:lvl w:ilvl="0" w:tplc="0DBE7092">
      <w:start w:val="1"/>
      <w:numFmt w:val="bullet"/>
      <w:lvlText w:val="-"/>
      <w:lvlJc w:val="left"/>
      <w:pPr>
        <w:ind w:left="1080" w:hanging="360"/>
      </w:pPr>
      <w:rPr>
        <w:rFonts w:ascii="Calibri" w:eastAsia="Calibri" w:hAnsi="Calibri" w:cs="Calibri"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6" w15:restartNumberingAfterBreak="0">
    <w:nsid w:val="5FC54FC1"/>
    <w:multiLevelType w:val="hybridMultilevel"/>
    <w:tmpl w:val="68A4BBF4"/>
    <w:lvl w:ilvl="0" w:tplc="431CE76A">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64AF5AD6"/>
    <w:multiLevelType w:val="hybridMultilevel"/>
    <w:tmpl w:val="228C964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652B752A"/>
    <w:multiLevelType w:val="hybridMultilevel"/>
    <w:tmpl w:val="1F3CB50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24395228">
    <w:abstractNumId w:val="9"/>
  </w:num>
  <w:num w:numId="2" w16cid:durableId="1299383150">
    <w:abstractNumId w:val="7"/>
  </w:num>
  <w:num w:numId="3" w16cid:durableId="546768147">
    <w:abstractNumId w:val="5"/>
  </w:num>
  <w:num w:numId="4" w16cid:durableId="488905444">
    <w:abstractNumId w:val="8"/>
  </w:num>
  <w:num w:numId="5" w16cid:durableId="1122532634">
    <w:abstractNumId w:val="18"/>
  </w:num>
  <w:num w:numId="6" w16cid:durableId="1185755336">
    <w:abstractNumId w:val="10"/>
  </w:num>
  <w:num w:numId="7" w16cid:durableId="1014847580">
    <w:abstractNumId w:val="14"/>
  </w:num>
  <w:num w:numId="8" w16cid:durableId="1728651904">
    <w:abstractNumId w:val="6"/>
  </w:num>
  <w:num w:numId="9" w16cid:durableId="850995991">
    <w:abstractNumId w:val="1"/>
  </w:num>
  <w:num w:numId="10" w16cid:durableId="1326518339">
    <w:abstractNumId w:val="4"/>
  </w:num>
  <w:num w:numId="11" w16cid:durableId="230048804">
    <w:abstractNumId w:val="15"/>
  </w:num>
  <w:num w:numId="12" w16cid:durableId="1437600673">
    <w:abstractNumId w:val="12"/>
  </w:num>
  <w:num w:numId="13" w16cid:durableId="894203169">
    <w:abstractNumId w:val="17"/>
  </w:num>
  <w:num w:numId="14" w16cid:durableId="405306559">
    <w:abstractNumId w:val="0"/>
  </w:num>
  <w:num w:numId="15" w16cid:durableId="1397049170">
    <w:abstractNumId w:val="13"/>
  </w:num>
  <w:num w:numId="16" w16cid:durableId="461070715">
    <w:abstractNumId w:val="3"/>
  </w:num>
  <w:num w:numId="17" w16cid:durableId="2122527255">
    <w:abstractNumId w:val="11"/>
  </w:num>
  <w:num w:numId="18" w16cid:durableId="1960650260">
    <w:abstractNumId w:val="16"/>
  </w:num>
  <w:num w:numId="19" w16cid:durableId="9409184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noPunctuationKerning/>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B6D"/>
    <w:rsid w:val="000039EB"/>
    <w:rsid w:val="000142D0"/>
    <w:rsid w:val="00021807"/>
    <w:rsid w:val="000256B6"/>
    <w:rsid w:val="0003268D"/>
    <w:rsid w:val="000349A2"/>
    <w:rsid w:val="00034C21"/>
    <w:rsid w:val="00042823"/>
    <w:rsid w:val="000450B7"/>
    <w:rsid w:val="0004681A"/>
    <w:rsid w:val="00053A16"/>
    <w:rsid w:val="00060972"/>
    <w:rsid w:val="00062F4E"/>
    <w:rsid w:val="00066264"/>
    <w:rsid w:val="00071131"/>
    <w:rsid w:val="00072BA1"/>
    <w:rsid w:val="000752ED"/>
    <w:rsid w:val="00080422"/>
    <w:rsid w:val="00081412"/>
    <w:rsid w:val="00081AB5"/>
    <w:rsid w:val="00081E66"/>
    <w:rsid w:val="000858BA"/>
    <w:rsid w:val="000901A9"/>
    <w:rsid w:val="00094E73"/>
    <w:rsid w:val="000B0BCB"/>
    <w:rsid w:val="000B5641"/>
    <w:rsid w:val="000C4EA9"/>
    <w:rsid w:val="000C5D30"/>
    <w:rsid w:val="000D3818"/>
    <w:rsid w:val="000D6308"/>
    <w:rsid w:val="000E36C5"/>
    <w:rsid w:val="000E50DA"/>
    <w:rsid w:val="000E7EC8"/>
    <w:rsid w:val="000F01FF"/>
    <w:rsid w:val="000F0C0F"/>
    <w:rsid w:val="000F4C8C"/>
    <w:rsid w:val="00103DFA"/>
    <w:rsid w:val="00103F94"/>
    <w:rsid w:val="001135AA"/>
    <w:rsid w:val="00116749"/>
    <w:rsid w:val="00116F4A"/>
    <w:rsid w:val="001207AE"/>
    <w:rsid w:val="001238B5"/>
    <w:rsid w:val="001255BC"/>
    <w:rsid w:val="00134226"/>
    <w:rsid w:val="00137841"/>
    <w:rsid w:val="001432F7"/>
    <w:rsid w:val="0017618A"/>
    <w:rsid w:val="0018249C"/>
    <w:rsid w:val="00182804"/>
    <w:rsid w:val="00182A6B"/>
    <w:rsid w:val="001864B3"/>
    <w:rsid w:val="00186CAE"/>
    <w:rsid w:val="00192EC2"/>
    <w:rsid w:val="001A2568"/>
    <w:rsid w:val="001B34DA"/>
    <w:rsid w:val="001B6F40"/>
    <w:rsid w:val="001C2EBA"/>
    <w:rsid w:val="001C5ED0"/>
    <w:rsid w:val="001D2CB7"/>
    <w:rsid w:val="001D6D29"/>
    <w:rsid w:val="001D7580"/>
    <w:rsid w:val="001E2AEF"/>
    <w:rsid w:val="001E40D7"/>
    <w:rsid w:val="001F15AE"/>
    <w:rsid w:val="001F1AFC"/>
    <w:rsid w:val="001F21D9"/>
    <w:rsid w:val="001F324F"/>
    <w:rsid w:val="001F4C9C"/>
    <w:rsid w:val="00200CA6"/>
    <w:rsid w:val="002108AA"/>
    <w:rsid w:val="00215AEB"/>
    <w:rsid w:val="00216FEA"/>
    <w:rsid w:val="002265CA"/>
    <w:rsid w:val="002301E6"/>
    <w:rsid w:val="00231F41"/>
    <w:rsid w:val="00236E10"/>
    <w:rsid w:val="002411C8"/>
    <w:rsid w:val="00242096"/>
    <w:rsid w:val="00244443"/>
    <w:rsid w:val="00244E56"/>
    <w:rsid w:val="00254F6A"/>
    <w:rsid w:val="00256A81"/>
    <w:rsid w:val="002573C2"/>
    <w:rsid w:val="002600E3"/>
    <w:rsid w:val="00276C50"/>
    <w:rsid w:val="00281C09"/>
    <w:rsid w:val="00286874"/>
    <w:rsid w:val="00287E00"/>
    <w:rsid w:val="0029036F"/>
    <w:rsid w:val="0029324C"/>
    <w:rsid w:val="002A1158"/>
    <w:rsid w:val="002A6EAD"/>
    <w:rsid w:val="002B62C0"/>
    <w:rsid w:val="002B7635"/>
    <w:rsid w:val="002B7CD8"/>
    <w:rsid w:val="002C1DB0"/>
    <w:rsid w:val="002D1ED0"/>
    <w:rsid w:val="002D3095"/>
    <w:rsid w:val="002E223E"/>
    <w:rsid w:val="002E42B5"/>
    <w:rsid w:val="002E5770"/>
    <w:rsid w:val="002E5CF8"/>
    <w:rsid w:val="002E78D8"/>
    <w:rsid w:val="002F4635"/>
    <w:rsid w:val="002F5B2A"/>
    <w:rsid w:val="002F5E83"/>
    <w:rsid w:val="002F78E2"/>
    <w:rsid w:val="002F7980"/>
    <w:rsid w:val="00300AFB"/>
    <w:rsid w:val="0030473B"/>
    <w:rsid w:val="00304892"/>
    <w:rsid w:val="0030705B"/>
    <w:rsid w:val="00310B91"/>
    <w:rsid w:val="00313436"/>
    <w:rsid w:val="00316EEE"/>
    <w:rsid w:val="00317453"/>
    <w:rsid w:val="00321C74"/>
    <w:rsid w:val="00324AAD"/>
    <w:rsid w:val="003261CB"/>
    <w:rsid w:val="0032790A"/>
    <w:rsid w:val="003340EF"/>
    <w:rsid w:val="00336386"/>
    <w:rsid w:val="00341823"/>
    <w:rsid w:val="0034192E"/>
    <w:rsid w:val="0034380A"/>
    <w:rsid w:val="00344AEF"/>
    <w:rsid w:val="00350862"/>
    <w:rsid w:val="00351BA5"/>
    <w:rsid w:val="00352179"/>
    <w:rsid w:val="00353154"/>
    <w:rsid w:val="0035698A"/>
    <w:rsid w:val="00367787"/>
    <w:rsid w:val="0037109B"/>
    <w:rsid w:val="00372184"/>
    <w:rsid w:val="00374793"/>
    <w:rsid w:val="00376E0E"/>
    <w:rsid w:val="00385116"/>
    <w:rsid w:val="00394AF5"/>
    <w:rsid w:val="003B2C75"/>
    <w:rsid w:val="003B3409"/>
    <w:rsid w:val="003B3A46"/>
    <w:rsid w:val="003C51DE"/>
    <w:rsid w:val="003D182C"/>
    <w:rsid w:val="003D27D6"/>
    <w:rsid w:val="003D5D2C"/>
    <w:rsid w:val="003D60DF"/>
    <w:rsid w:val="003D7714"/>
    <w:rsid w:val="003E32D9"/>
    <w:rsid w:val="003F44AD"/>
    <w:rsid w:val="003F709E"/>
    <w:rsid w:val="004004F7"/>
    <w:rsid w:val="00401C6D"/>
    <w:rsid w:val="0040228F"/>
    <w:rsid w:val="00402DF0"/>
    <w:rsid w:val="004031B2"/>
    <w:rsid w:val="004048EC"/>
    <w:rsid w:val="0040505B"/>
    <w:rsid w:val="00405F03"/>
    <w:rsid w:val="00406B43"/>
    <w:rsid w:val="0041289D"/>
    <w:rsid w:val="00412E96"/>
    <w:rsid w:val="00413349"/>
    <w:rsid w:val="00416565"/>
    <w:rsid w:val="004271DD"/>
    <w:rsid w:val="00437A29"/>
    <w:rsid w:val="004409B8"/>
    <w:rsid w:val="00444B6D"/>
    <w:rsid w:val="004462EB"/>
    <w:rsid w:val="00452A69"/>
    <w:rsid w:val="00461FAE"/>
    <w:rsid w:val="004631F2"/>
    <w:rsid w:val="0047010B"/>
    <w:rsid w:val="0048332D"/>
    <w:rsid w:val="00492325"/>
    <w:rsid w:val="00494E1D"/>
    <w:rsid w:val="00495818"/>
    <w:rsid w:val="004A2268"/>
    <w:rsid w:val="004A6528"/>
    <w:rsid w:val="004B0267"/>
    <w:rsid w:val="004B12B7"/>
    <w:rsid w:val="004B4931"/>
    <w:rsid w:val="004C12C0"/>
    <w:rsid w:val="004C2B99"/>
    <w:rsid w:val="004C32B4"/>
    <w:rsid w:val="004C6480"/>
    <w:rsid w:val="004D29CD"/>
    <w:rsid w:val="004D3E99"/>
    <w:rsid w:val="004E1AAF"/>
    <w:rsid w:val="004E2175"/>
    <w:rsid w:val="004E4A5A"/>
    <w:rsid w:val="004E4F3A"/>
    <w:rsid w:val="004F0A2D"/>
    <w:rsid w:val="0050010A"/>
    <w:rsid w:val="00501BBE"/>
    <w:rsid w:val="00504B6E"/>
    <w:rsid w:val="005061B2"/>
    <w:rsid w:val="005063DC"/>
    <w:rsid w:val="0050769F"/>
    <w:rsid w:val="0051138D"/>
    <w:rsid w:val="00513C65"/>
    <w:rsid w:val="005158D3"/>
    <w:rsid w:val="00515A7D"/>
    <w:rsid w:val="00517F3F"/>
    <w:rsid w:val="00521B92"/>
    <w:rsid w:val="00523802"/>
    <w:rsid w:val="005265A1"/>
    <w:rsid w:val="00540E54"/>
    <w:rsid w:val="00546E3A"/>
    <w:rsid w:val="00557CD7"/>
    <w:rsid w:val="00564F94"/>
    <w:rsid w:val="00567D89"/>
    <w:rsid w:val="00572383"/>
    <w:rsid w:val="005752D5"/>
    <w:rsid w:val="0057701F"/>
    <w:rsid w:val="005810A0"/>
    <w:rsid w:val="00582ADD"/>
    <w:rsid w:val="00583704"/>
    <w:rsid w:val="00583908"/>
    <w:rsid w:val="00584A3F"/>
    <w:rsid w:val="00584CFD"/>
    <w:rsid w:val="00586EB7"/>
    <w:rsid w:val="005964FB"/>
    <w:rsid w:val="005A1057"/>
    <w:rsid w:val="005A2237"/>
    <w:rsid w:val="005A22E7"/>
    <w:rsid w:val="005A62EC"/>
    <w:rsid w:val="005B2FC1"/>
    <w:rsid w:val="005C3CED"/>
    <w:rsid w:val="005E0197"/>
    <w:rsid w:val="005F5BBD"/>
    <w:rsid w:val="006012F5"/>
    <w:rsid w:val="00602713"/>
    <w:rsid w:val="00611E81"/>
    <w:rsid w:val="006134D5"/>
    <w:rsid w:val="0061408C"/>
    <w:rsid w:val="00615FDA"/>
    <w:rsid w:val="00617F23"/>
    <w:rsid w:val="006407A2"/>
    <w:rsid w:val="00640A1A"/>
    <w:rsid w:val="0065296D"/>
    <w:rsid w:val="00653097"/>
    <w:rsid w:val="00656D32"/>
    <w:rsid w:val="00664102"/>
    <w:rsid w:val="00666385"/>
    <w:rsid w:val="006705F8"/>
    <w:rsid w:val="00670AF6"/>
    <w:rsid w:val="00670B4D"/>
    <w:rsid w:val="00673C40"/>
    <w:rsid w:val="00681D51"/>
    <w:rsid w:val="00681F9B"/>
    <w:rsid w:val="006844ED"/>
    <w:rsid w:val="0068553C"/>
    <w:rsid w:val="00691E9B"/>
    <w:rsid w:val="006A3B58"/>
    <w:rsid w:val="006B7678"/>
    <w:rsid w:val="006C0A63"/>
    <w:rsid w:val="006C35E0"/>
    <w:rsid w:val="006C41A9"/>
    <w:rsid w:val="006C6D23"/>
    <w:rsid w:val="006D05C1"/>
    <w:rsid w:val="006D1CB0"/>
    <w:rsid w:val="006D5109"/>
    <w:rsid w:val="006E113C"/>
    <w:rsid w:val="006E38C7"/>
    <w:rsid w:val="006E4235"/>
    <w:rsid w:val="006F32A9"/>
    <w:rsid w:val="006F3EE6"/>
    <w:rsid w:val="006F55D5"/>
    <w:rsid w:val="006F7875"/>
    <w:rsid w:val="00701045"/>
    <w:rsid w:val="007040D7"/>
    <w:rsid w:val="00714A5E"/>
    <w:rsid w:val="00725A34"/>
    <w:rsid w:val="00731884"/>
    <w:rsid w:val="007321A8"/>
    <w:rsid w:val="00735448"/>
    <w:rsid w:val="00736600"/>
    <w:rsid w:val="00737148"/>
    <w:rsid w:val="00737D77"/>
    <w:rsid w:val="007430FC"/>
    <w:rsid w:val="00743BB9"/>
    <w:rsid w:val="007447A7"/>
    <w:rsid w:val="00744F7C"/>
    <w:rsid w:val="00746A53"/>
    <w:rsid w:val="007500D5"/>
    <w:rsid w:val="0075242C"/>
    <w:rsid w:val="00755747"/>
    <w:rsid w:val="00761C9E"/>
    <w:rsid w:val="007644DA"/>
    <w:rsid w:val="00766AFB"/>
    <w:rsid w:val="00766ECA"/>
    <w:rsid w:val="00772E0E"/>
    <w:rsid w:val="0077499E"/>
    <w:rsid w:val="0077542F"/>
    <w:rsid w:val="007761E9"/>
    <w:rsid w:val="007817B2"/>
    <w:rsid w:val="00782FC1"/>
    <w:rsid w:val="00783D69"/>
    <w:rsid w:val="00783E23"/>
    <w:rsid w:val="007935EE"/>
    <w:rsid w:val="007A4188"/>
    <w:rsid w:val="007A50CB"/>
    <w:rsid w:val="007A5750"/>
    <w:rsid w:val="007A57C2"/>
    <w:rsid w:val="007A7E5E"/>
    <w:rsid w:val="007B2004"/>
    <w:rsid w:val="007B3139"/>
    <w:rsid w:val="007B64F7"/>
    <w:rsid w:val="007D15CF"/>
    <w:rsid w:val="007D22AD"/>
    <w:rsid w:val="007D544D"/>
    <w:rsid w:val="007D6E73"/>
    <w:rsid w:val="007E181A"/>
    <w:rsid w:val="007E1D1F"/>
    <w:rsid w:val="007E3E7A"/>
    <w:rsid w:val="007F5241"/>
    <w:rsid w:val="007F78D5"/>
    <w:rsid w:val="0080202A"/>
    <w:rsid w:val="008027DB"/>
    <w:rsid w:val="0080301E"/>
    <w:rsid w:val="00803F3B"/>
    <w:rsid w:val="008071BC"/>
    <w:rsid w:val="00807392"/>
    <w:rsid w:val="0083075E"/>
    <w:rsid w:val="00831E91"/>
    <w:rsid w:val="0083527C"/>
    <w:rsid w:val="0083536B"/>
    <w:rsid w:val="008477E3"/>
    <w:rsid w:val="008551DC"/>
    <w:rsid w:val="00856BD2"/>
    <w:rsid w:val="008666A0"/>
    <w:rsid w:val="00867846"/>
    <w:rsid w:val="00867DE1"/>
    <w:rsid w:val="0087130C"/>
    <w:rsid w:val="00880325"/>
    <w:rsid w:val="008807CB"/>
    <w:rsid w:val="00885251"/>
    <w:rsid w:val="00887DE3"/>
    <w:rsid w:val="008926D2"/>
    <w:rsid w:val="00892CB9"/>
    <w:rsid w:val="008932C1"/>
    <w:rsid w:val="0089715E"/>
    <w:rsid w:val="008A0235"/>
    <w:rsid w:val="008A0E4B"/>
    <w:rsid w:val="008A18CD"/>
    <w:rsid w:val="008A4FA8"/>
    <w:rsid w:val="008A6182"/>
    <w:rsid w:val="008A6E4D"/>
    <w:rsid w:val="008B0C17"/>
    <w:rsid w:val="008E089F"/>
    <w:rsid w:val="008F0381"/>
    <w:rsid w:val="008F09EB"/>
    <w:rsid w:val="008F2C28"/>
    <w:rsid w:val="008F3B2A"/>
    <w:rsid w:val="008F5841"/>
    <w:rsid w:val="00903B67"/>
    <w:rsid w:val="00907065"/>
    <w:rsid w:val="00913E05"/>
    <w:rsid w:val="009160A6"/>
    <w:rsid w:val="00917E2C"/>
    <w:rsid w:val="00925B58"/>
    <w:rsid w:val="00925B68"/>
    <w:rsid w:val="0092679D"/>
    <w:rsid w:val="009301CF"/>
    <w:rsid w:val="00935F5D"/>
    <w:rsid w:val="00936840"/>
    <w:rsid w:val="009448D6"/>
    <w:rsid w:val="009458DB"/>
    <w:rsid w:val="00954F77"/>
    <w:rsid w:val="009608EB"/>
    <w:rsid w:val="00976FCC"/>
    <w:rsid w:val="009806FF"/>
    <w:rsid w:val="00980EBF"/>
    <w:rsid w:val="0098594E"/>
    <w:rsid w:val="00985C4B"/>
    <w:rsid w:val="009A57B0"/>
    <w:rsid w:val="009A7215"/>
    <w:rsid w:val="009B1794"/>
    <w:rsid w:val="009B27C7"/>
    <w:rsid w:val="009C1BC4"/>
    <w:rsid w:val="009C2F05"/>
    <w:rsid w:val="009D688A"/>
    <w:rsid w:val="009E1514"/>
    <w:rsid w:val="009E2046"/>
    <w:rsid w:val="009E43D4"/>
    <w:rsid w:val="009F0A28"/>
    <w:rsid w:val="009F2ADA"/>
    <w:rsid w:val="009F37CF"/>
    <w:rsid w:val="009F6390"/>
    <w:rsid w:val="009F7146"/>
    <w:rsid w:val="00A031D0"/>
    <w:rsid w:val="00A03F4A"/>
    <w:rsid w:val="00A04C61"/>
    <w:rsid w:val="00A1102A"/>
    <w:rsid w:val="00A15C2C"/>
    <w:rsid w:val="00A17696"/>
    <w:rsid w:val="00A25470"/>
    <w:rsid w:val="00A338DF"/>
    <w:rsid w:val="00A341B3"/>
    <w:rsid w:val="00A346A8"/>
    <w:rsid w:val="00A37A0E"/>
    <w:rsid w:val="00A506A8"/>
    <w:rsid w:val="00A61E02"/>
    <w:rsid w:val="00A639DC"/>
    <w:rsid w:val="00A6684A"/>
    <w:rsid w:val="00A77C8E"/>
    <w:rsid w:val="00A82B8E"/>
    <w:rsid w:val="00A917E6"/>
    <w:rsid w:val="00A9287A"/>
    <w:rsid w:val="00A97957"/>
    <w:rsid w:val="00AA6376"/>
    <w:rsid w:val="00AB02C4"/>
    <w:rsid w:val="00AB59B4"/>
    <w:rsid w:val="00AC0B9C"/>
    <w:rsid w:val="00AC3CD5"/>
    <w:rsid w:val="00AC6271"/>
    <w:rsid w:val="00AD12B3"/>
    <w:rsid w:val="00AD3AD6"/>
    <w:rsid w:val="00AE00A6"/>
    <w:rsid w:val="00AE1B9D"/>
    <w:rsid w:val="00AE2B64"/>
    <w:rsid w:val="00AE415D"/>
    <w:rsid w:val="00AF0D9A"/>
    <w:rsid w:val="00AF566D"/>
    <w:rsid w:val="00AF66B6"/>
    <w:rsid w:val="00AF6D1C"/>
    <w:rsid w:val="00B22407"/>
    <w:rsid w:val="00B22EE3"/>
    <w:rsid w:val="00B257D6"/>
    <w:rsid w:val="00B30A45"/>
    <w:rsid w:val="00B322FE"/>
    <w:rsid w:val="00B33D68"/>
    <w:rsid w:val="00B40440"/>
    <w:rsid w:val="00B4054B"/>
    <w:rsid w:val="00B40E9E"/>
    <w:rsid w:val="00B453FD"/>
    <w:rsid w:val="00B50EBB"/>
    <w:rsid w:val="00B62C81"/>
    <w:rsid w:val="00B649FF"/>
    <w:rsid w:val="00B64D4D"/>
    <w:rsid w:val="00B66075"/>
    <w:rsid w:val="00B757D0"/>
    <w:rsid w:val="00B758AA"/>
    <w:rsid w:val="00B77E62"/>
    <w:rsid w:val="00B81BF9"/>
    <w:rsid w:val="00B9273F"/>
    <w:rsid w:val="00BA2949"/>
    <w:rsid w:val="00BA5C5B"/>
    <w:rsid w:val="00BA6BC4"/>
    <w:rsid w:val="00BB2FC8"/>
    <w:rsid w:val="00BB7CDA"/>
    <w:rsid w:val="00BC2240"/>
    <w:rsid w:val="00BD0617"/>
    <w:rsid w:val="00BD26EE"/>
    <w:rsid w:val="00BD42B1"/>
    <w:rsid w:val="00BD4F5F"/>
    <w:rsid w:val="00BD5BA4"/>
    <w:rsid w:val="00BD7F0A"/>
    <w:rsid w:val="00BE4373"/>
    <w:rsid w:val="00BF228C"/>
    <w:rsid w:val="00BF3EFE"/>
    <w:rsid w:val="00BF48EB"/>
    <w:rsid w:val="00BF7C4B"/>
    <w:rsid w:val="00C02E65"/>
    <w:rsid w:val="00C05861"/>
    <w:rsid w:val="00C06BCE"/>
    <w:rsid w:val="00C06E56"/>
    <w:rsid w:val="00C12D62"/>
    <w:rsid w:val="00C25B64"/>
    <w:rsid w:val="00C31301"/>
    <w:rsid w:val="00C34A6F"/>
    <w:rsid w:val="00C37166"/>
    <w:rsid w:val="00C43A65"/>
    <w:rsid w:val="00C45498"/>
    <w:rsid w:val="00C606E3"/>
    <w:rsid w:val="00C61B1B"/>
    <w:rsid w:val="00C6201F"/>
    <w:rsid w:val="00C65D42"/>
    <w:rsid w:val="00C70820"/>
    <w:rsid w:val="00C74330"/>
    <w:rsid w:val="00C83F00"/>
    <w:rsid w:val="00C87C1E"/>
    <w:rsid w:val="00C96100"/>
    <w:rsid w:val="00CA2347"/>
    <w:rsid w:val="00CA3D8F"/>
    <w:rsid w:val="00CA48AA"/>
    <w:rsid w:val="00CA7F2E"/>
    <w:rsid w:val="00CB0142"/>
    <w:rsid w:val="00CB69C0"/>
    <w:rsid w:val="00CB6A41"/>
    <w:rsid w:val="00CC07AB"/>
    <w:rsid w:val="00CC31E8"/>
    <w:rsid w:val="00CC52AC"/>
    <w:rsid w:val="00CE1394"/>
    <w:rsid w:val="00CF4B61"/>
    <w:rsid w:val="00CF4F0F"/>
    <w:rsid w:val="00CF6BED"/>
    <w:rsid w:val="00D136A6"/>
    <w:rsid w:val="00D1535E"/>
    <w:rsid w:val="00D21CC4"/>
    <w:rsid w:val="00D25C61"/>
    <w:rsid w:val="00D35640"/>
    <w:rsid w:val="00D416B1"/>
    <w:rsid w:val="00D4213E"/>
    <w:rsid w:val="00D46619"/>
    <w:rsid w:val="00D54DD3"/>
    <w:rsid w:val="00D57B89"/>
    <w:rsid w:val="00D57D29"/>
    <w:rsid w:val="00D73948"/>
    <w:rsid w:val="00D83D55"/>
    <w:rsid w:val="00D84F07"/>
    <w:rsid w:val="00D871A8"/>
    <w:rsid w:val="00D92B1B"/>
    <w:rsid w:val="00D956F6"/>
    <w:rsid w:val="00D97EAB"/>
    <w:rsid w:val="00DA1F89"/>
    <w:rsid w:val="00DA2EC4"/>
    <w:rsid w:val="00DA5D51"/>
    <w:rsid w:val="00DB2B20"/>
    <w:rsid w:val="00DB6142"/>
    <w:rsid w:val="00DB6A82"/>
    <w:rsid w:val="00DC1448"/>
    <w:rsid w:val="00DC661C"/>
    <w:rsid w:val="00DE2EC2"/>
    <w:rsid w:val="00DE4CBD"/>
    <w:rsid w:val="00DE71F0"/>
    <w:rsid w:val="00DF1B7C"/>
    <w:rsid w:val="00E019EE"/>
    <w:rsid w:val="00E024D6"/>
    <w:rsid w:val="00E054DE"/>
    <w:rsid w:val="00E10206"/>
    <w:rsid w:val="00E12085"/>
    <w:rsid w:val="00E133AD"/>
    <w:rsid w:val="00E14B40"/>
    <w:rsid w:val="00E16F8F"/>
    <w:rsid w:val="00E26252"/>
    <w:rsid w:val="00E3588A"/>
    <w:rsid w:val="00E3645F"/>
    <w:rsid w:val="00E36A8B"/>
    <w:rsid w:val="00E36D7E"/>
    <w:rsid w:val="00E372B7"/>
    <w:rsid w:val="00E41F0F"/>
    <w:rsid w:val="00E425CF"/>
    <w:rsid w:val="00E569D0"/>
    <w:rsid w:val="00E57858"/>
    <w:rsid w:val="00E64DF6"/>
    <w:rsid w:val="00E8032F"/>
    <w:rsid w:val="00E82139"/>
    <w:rsid w:val="00E9143C"/>
    <w:rsid w:val="00E914DA"/>
    <w:rsid w:val="00E93002"/>
    <w:rsid w:val="00E9319A"/>
    <w:rsid w:val="00E933AC"/>
    <w:rsid w:val="00E9403E"/>
    <w:rsid w:val="00E94B26"/>
    <w:rsid w:val="00EA4E39"/>
    <w:rsid w:val="00EA5401"/>
    <w:rsid w:val="00EA7425"/>
    <w:rsid w:val="00EB0C7E"/>
    <w:rsid w:val="00EB6DA7"/>
    <w:rsid w:val="00EB6FCC"/>
    <w:rsid w:val="00EB7521"/>
    <w:rsid w:val="00EC15A9"/>
    <w:rsid w:val="00EC32E1"/>
    <w:rsid w:val="00EC6F8F"/>
    <w:rsid w:val="00EC75F4"/>
    <w:rsid w:val="00EE240F"/>
    <w:rsid w:val="00EE339B"/>
    <w:rsid w:val="00EE7BD8"/>
    <w:rsid w:val="00EE7F24"/>
    <w:rsid w:val="00EF0AB4"/>
    <w:rsid w:val="00EF1DAE"/>
    <w:rsid w:val="00EF31CB"/>
    <w:rsid w:val="00F01B3B"/>
    <w:rsid w:val="00F0440B"/>
    <w:rsid w:val="00F052DD"/>
    <w:rsid w:val="00F121AA"/>
    <w:rsid w:val="00F13E7D"/>
    <w:rsid w:val="00F14970"/>
    <w:rsid w:val="00F226F6"/>
    <w:rsid w:val="00F24C88"/>
    <w:rsid w:val="00F2654F"/>
    <w:rsid w:val="00F26643"/>
    <w:rsid w:val="00F318A4"/>
    <w:rsid w:val="00F351EB"/>
    <w:rsid w:val="00F42067"/>
    <w:rsid w:val="00F42953"/>
    <w:rsid w:val="00F451D9"/>
    <w:rsid w:val="00F47A54"/>
    <w:rsid w:val="00F5239C"/>
    <w:rsid w:val="00F55313"/>
    <w:rsid w:val="00F56964"/>
    <w:rsid w:val="00F56D8C"/>
    <w:rsid w:val="00F6694F"/>
    <w:rsid w:val="00F80D6A"/>
    <w:rsid w:val="00F81F0A"/>
    <w:rsid w:val="00F83065"/>
    <w:rsid w:val="00F85C26"/>
    <w:rsid w:val="00F91411"/>
    <w:rsid w:val="00FA3D39"/>
    <w:rsid w:val="00FB0C97"/>
    <w:rsid w:val="00FB1264"/>
    <w:rsid w:val="00FB2561"/>
    <w:rsid w:val="00FB53A3"/>
    <w:rsid w:val="00FC3194"/>
    <w:rsid w:val="00FD24BF"/>
    <w:rsid w:val="00FD7730"/>
    <w:rsid w:val="00FE06C4"/>
    <w:rsid w:val="00FE2928"/>
    <w:rsid w:val="00FE41A5"/>
    <w:rsid w:val="00FE792E"/>
    <w:rsid w:val="00FF1C9D"/>
    <w:rsid w:val="00FF6C1F"/>
    <w:rsid w:val="02971C49"/>
    <w:rsid w:val="039DB9CD"/>
    <w:rsid w:val="055818EC"/>
    <w:rsid w:val="06380725"/>
    <w:rsid w:val="0BAD6AE9"/>
    <w:rsid w:val="0F292C1B"/>
    <w:rsid w:val="11F17E4B"/>
    <w:rsid w:val="123E1C7A"/>
    <w:rsid w:val="135C3890"/>
    <w:rsid w:val="1B3A40FE"/>
    <w:rsid w:val="1D252BBA"/>
    <w:rsid w:val="1D92FB3D"/>
    <w:rsid w:val="1E5A197F"/>
    <w:rsid w:val="25F67026"/>
    <w:rsid w:val="2C18E2B6"/>
    <w:rsid w:val="2D673C5B"/>
    <w:rsid w:val="32C21A6E"/>
    <w:rsid w:val="36105F4D"/>
    <w:rsid w:val="366871FC"/>
    <w:rsid w:val="43967D99"/>
    <w:rsid w:val="44A74A73"/>
    <w:rsid w:val="4E9012B8"/>
    <w:rsid w:val="50A42013"/>
    <w:rsid w:val="5BE121F3"/>
    <w:rsid w:val="5CA84EA8"/>
    <w:rsid w:val="5F0C1867"/>
    <w:rsid w:val="654B49F9"/>
    <w:rsid w:val="68600E3F"/>
    <w:rsid w:val="68C2462E"/>
    <w:rsid w:val="703B3C8B"/>
    <w:rsid w:val="72C750DB"/>
    <w:rsid w:val="731A7171"/>
    <w:rsid w:val="749D4FA5"/>
    <w:rsid w:val="75A85F2C"/>
    <w:rsid w:val="7653155B"/>
    <w:rsid w:val="768A804F"/>
    <w:rsid w:val="768F7213"/>
    <w:rsid w:val="783B04BC"/>
    <w:rsid w:val="784B1070"/>
    <w:rsid w:val="7FD81425"/>
  </w:rsids>
  <m:mathPr>
    <m:mathFont m:val="Cambria Math"/>
    <m:brkBin m:val="before"/>
    <m:brkBinSub m:val="--"/>
    <m:smallFrac m:val="0"/>
    <m:dispDef/>
    <m:lMargin m:val="0"/>
    <m:rMargin m:val="0"/>
    <m:defJc m:val="centerGroup"/>
    <m:wrapIndent m:val="1440"/>
    <m:intLim m:val="subSup"/>
    <m:naryLim m:val="undOvr"/>
  </m:mathPr>
  <w:themeFontLang w:val="el-G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000001" stroke="f">
      <v:fill color="#000001"/>
      <v:stroke on="f"/>
    </o:shapedefaults>
    <o:shapelayout v:ext="edit">
      <o:idmap v:ext="edit" data="1"/>
    </o:shapelayout>
  </w:shapeDefaults>
  <w:decimalSymbol w:val=","/>
  <w:listSeparator w:val=";"/>
  <w14:docId w14:val="11033654"/>
  <w15:chartTrackingRefBased/>
  <w15:docId w15:val="{8C640EE5-F405-4C94-A33E-EC715BEF5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l-GR"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nhideWhenUsed="1"/>
    <w:lsdException w:name="header" w:unhideWhenUsed="1"/>
    <w:lsdException w:name="footer" w:unhideWhenUsed="1"/>
    <w:lsdException w:name="caption" w:semiHidden="1" w:unhideWhenUsed="1" w:qFormat="1"/>
    <w:lsdException w:name="annotation reference" w:unhideWhenUsed="1"/>
    <w:lsdException w:name="Title" w:qFormat="1"/>
    <w:lsdException w:name="Default Paragraph Font" w:unhideWhenUsed="1"/>
    <w:lsdException w:name="Body Text" w:semiHidden="1"/>
    <w:lsdException w:name="Subtitle" w:qFormat="1"/>
    <w:lsdException w:name="Body Text 2" w:semiHidden="1"/>
    <w:lsdException w:name="Body Text 3" w:semiHidden="1"/>
    <w:lsdException w:name="Hyperlink" w:semiHidden="1" w:uiPriority="99"/>
    <w:lsdException w:name="FollowedHyperlink" w:uiPriority="99"/>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semiHidden="1" w:uiPriority="99"/>
    <w:lsdException w:name="Normal Table" w:semiHidden="1" w:uiPriority="99" w:unhideWhenUsed="1"/>
    <w:lsdException w:name="annotation subject"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pPr>
      <w:spacing w:after="200" w:line="276" w:lineRule="auto"/>
    </w:pPr>
    <w:rPr>
      <w:sz w:val="22"/>
      <w:szCs w:val="22"/>
      <w:lang w:eastAsia="en-US"/>
    </w:rPr>
  </w:style>
  <w:style w:type="paragraph" w:styleId="1">
    <w:name w:val="heading 1"/>
    <w:basedOn w:val="a0"/>
    <w:next w:val="a0"/>
    <w:qFormat/>
    <w:pPr>
      <w:keepNext/>
      <w:spacing w:after="0" w:line="240" w:lineRule="auto"/>
      <w:jc w:val="both"/>
      <w:outlineLvl w:val="0"/>
    </w:pPr>
    <w:rPr>
      <w:rFonts w:ascii="Arial" w:eastAsia="Times New Roman" w:hAnsi="Arial"/>
      <w:b/>
      <w:sz w:val="24"/>
      <w:szCs w:val="20"/>
      <w:lang w:eastAsia="el-GR"/>
    </w:rPr>
  </w:style>
  <w:style w:type="paragraph" w:styleId="2">
    <w:name w:val="heading 2"/>
    <w:basedOn w:val="a0"/>
    <w:next w:val="a0"/>
    <w:qFormat/>
    <w:pPr>
      <w:keepNext/>
      <w:spacing w:before="240" w:after="60"/>
      <w:outlineLvl w:val="1"/>
    </w:pPr>
    <w:rPr>
      <w:rFonts w:ascii="Cambria" w:eastAsia="Times New Roman" w:hAnsi="Cambria"/>
      <w:b/>
      <w:bCs/>
      <w:i/>
      <w:iCs/>
      <w:sz w:val="28"/>
      <w:szCs w:val="28"/>
    </w:rPr>
  </w:style>
  <w:style w:type="paragraph" w:styleId="4">
    <w:name w:val="heading 4"/>
    <w:basedOn w:val="a0"/>
    <w:next w:val="a0"/>
    <w:qFormat/>
    <w:pPr>
      <w:keepNext/>
      <w:spacing w:before="240" w:after="60"/>
      <w:outlineLvl w:val="3"/>
    </w:pPr>
    <w:rPr>
      <w:rFonts w:ascii="Calibri" w:eastAsia="Times New Roman" w:hAnsi="Calibr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
    <w:name w:val="Hyperlink"/>
    <w:uiPriority w:val="99"/>
    <w:rPr>
      <w:color w:val="0000FF"/>
      <w:u w:val="single"/>
    </w:rPr>
  </w:style>
  <w:style w:type="character" w:styleId="a4">
    <w:name w:val="Emphasis"/>
    <w:uiPriority w:val="20"/>
    <w:qFormat/>
    <w:rPr>
      <w:b/>
      <w:bCs/>
      <w:i w:val="0"/>
      <w:iCs w:val="0"/>
    </w:rPr>
  </w:style>
  <w:style w:type="character" w:styleId="a5">
    <w:name w:val="annotation reference"/>
    <w:unhideWhenUsed/>
    <w:rPr>
      <w:sz w:val="16"/>
      <w:szCs w:val="16"/>
    </w:rPr>
  </w:style>
  <w:style w:type="character" w:customStyle="1" w:styleId="Char1">
    <w:name w:val="Char1"/>
    <w:semiHidden/>
    <w:rPr>
      <w:lang w:eastAsia="en-US"/>
    </w:rPr>
  </w:style>
  <w:style w:type="character" w:customStyle="1" w:styleId="st1">
    <w:name w:val="st1"/>
    <w:basedOn w:val="a1"/>
  </w:style>
  <w:style w:type="character" w:customStyle="1" w:styleId="Char5">
    <w:name w:val="Char5"/>
    <w:semiHidden/>
    <w:rPr>
      <w:rFonts w:ascii="Calibri" w:eastAsia="Times New Roman" w:hAnsi="Calibri" w:cs="Times New Roman"/>
      <w:b/>
      <w:bCs/>
      <w:sz w:val="28"/>
      <w:szCs w:val="28"/>
      <w:lang w:eastAsia="en-US"/>
    </w:rPr>
  </w:style>
  <w:style w:type="character" w:customStyle="1" w:styleId="Char7">
    <w:name w:val="Char7"/>
    <w:rPr>
      <w:rFonts w:ascii="Arial" w:eastAsia="Times New Roman" w:hAnsi="Arial"/>
      <w:b/>
      <w:sz w:val="24"/>
    </w:rPr>
  </w:style>
  <w:style w:type="character" w:customStyle="1" w:styleId="Char3">
    <w:name w:val="Char3"/>
    <w:basedOn w:val="a1"/>
    <w:semiHidden/>
  </w:style>
  <w:style w:type="character" w:customStyle="1" w:styleId="apple-converted-space">
    <w:name w:val="apple-converted-space"/>
    <w:basedOn w:val="a1"/>
  </w:style>
  <w:style w:type="character" w:customStyle="1" w:styleId="Char2">
    <w:name w:val="Char2"/>
    <w:semiHidden/>
    <w:rPr>
      <w:rFonts w:ascii="Tahoma" w:hAnsi="Tahoma" w:cs="Tahoma"/>
      <w:sz w:val="16"/>
      <w:szCs w:val="16"/>
    </w:rPr>
  </w:style>
  <w:style w:type="character" w:customStyle="1" w:styleId="text">
    <w:name w:val="text"/>
    <w:basedOn w:val="a1"/>
  </w:style>
  <w:style w:type="character" w:customStyle="1" w:styleId="Char">
    <w:name w:val="Char"/>
    <w:semiHidden/>
    <w:rPr>
      <w:b/>
      <w:bCs/>
      <w:lang w:eastAsia="en-US"/>
    </w:rPr>
  </w:style>
  <w:style w:type="character" w:customStyle="1" w:styleId="Char4">
    <w:name w:val="Char4"/>
    <w:basedOn w:val="a1"/>
  </w:style>
  <w:style w:type="character" w:customStyle="1" w:styleId="Char6">
    <w:name w:val="Char6"/>
    <w:rPr>
      <w:rFonts w:ascii="Cambria" w:eastAsia="Times New Roman" w:hAnsi="Cambria" w:cs="Times New Roman"/>
      <w:b/>
      <w:bCs/>
      <w:i/>
      <w:iCs/>
      <w:sz w:val="28"/>
      <w:szCs w:val="28"/>
      <w:lang w:eastAsia="en-US"/>
    </w:rPr>
  </w:style>
  <w:style w:type="paragraph" w:styleId="a6">
    <w:name w:val="header"/>
    <w:basedOn w:val="a0"/>
    <w:unhideWhenUsed/>
    <w:pPr>
      <w:tabs>
        <w:tab w:val="center" w:pos="4153"/>
        <w:tab w:val="right" w:pos="8306"/>
      </w:tabs>
      <w:spacing w:after="0" w:line="240" w:lineRule="auto"/>
    </w:pPr>
  </w:style>
  <w:style w:type="paragraph" w:styleId="a7">
    <w:name w:val="footer"/>
    <w:basedOn w:val="a0"/>
    <w:unhideWhenUsed/>
    <w:pPr>
      <w:tabs>
        <w:tab w:val="center" w:pos="4153"/>
        <w:tab w:val="right" w:pos="8306"/>
      </w:tabs>
      <w:spacing w:after="0" w:line="240" w:lineRule="auto"/>
    </w:pPr>
  </w:style>
  <w:style w:type="paragraph" w:styleId="a8">
    <w:name w:val="annotation text"/>
    <w:basedOn w:val="a0"/>
    <w:unhideWhenUsed/>
    <w:rPr>
      <w:sz w:val="20"/>
      <w:szCs w:val="20"/>
    </w:rPr>
  </w:style>
  <w:style w:type="paragraph" w:styleId="a9">
    <w:name w:val="Subtitle"/>
    <w:basedOn w:val="a0"/>
    <w:qFormat/>
    <w:pPr>
      <w:spacing w:after="0" w:line="240" w:lineRule="auto"/>
      <w:jc w:val="center"/>
    </w:pPr>
    <w:rPr>
      <w:rFonts w:ascii="Arial" w:eastAsia="Times New Roman" w:hAnsi="Arial"/>
      <w:b/>
      <w:sz w:val="32"/>
      <w:szCs w:val="24"/>
      <w:u w:val="single"/>
      <w:lang w:eastAsia="el-GR"/>
    </w:rPr>
  </w:style>
  <w:style w:type="paragraph" w:styleId="3">
    <w:name w:val="Body Text 3"/>
    <w:basedOn w:val="a0"/>
    <w:semiHidden/>
    <w:pPr>
      <w:spacing w:after="120"/>
    </w:pPr>
    <w:rPr>
      <w:sz w:val="16"/>
      <w:szCs w:val="16"/>
    </w:rPr>
  </w:style>
  <w:style w:type="paragraph" w:styleId="20">
    <w:name w:val="Body Text 2"/>
    <w:basedOn w:val="a0"/>
    <w:semiHidden/>
    <w:pPr>
      <w:spacing w:after="120" w:line="480" w:lineRule="auto"/>
    </w:pPr>
  </w:style>
  <w:style w:type="paragraph" w:styleId="aa">
    <w:name w:val="Body Text"/>
    <w:basedOn w:val="a0"/>
    <w:semiHidden/>
    <w:pPr>
      <w:spacing w:after="0" w:line="240" w:lineRule="auto"/>
      <w:jc w:val="both"/>
    </w:pPr>
    <w:rPr>
      <w:rFonts w:eastAsia="Times New Roman"/>
      <w:color w:val="000000"/>
      <w:sz w:val="28"/>
      <w:szCs w:val="24"/>
      <w:lang w:eastAsia="el-GR"/>
    </w:rPr>
  </w:style>
  <w:style w:type="paragraph" w:styleId="ab">
    <w:name w:val="Title"/>
    <w:basedOn w:val="a0"/>
    <w:qFormat/>
    <w:pPr>
      <w:spacing w:before="100" w:beforeAutospacing="1" w:after="100" w:afterAutospacing="1" w:line="240" w:lineRule="auto"/>
    </w:pPr>
    <w:rPr>
      <w:rFonts w:ascii="Arial Unicode MS" w:eastAsia="Arial Unicode MS" w:hAnsi="Arial Unicode MS" w:cs="Arial Unicode MS"/>
      <w:sz w:val="24"/>
      <w:szCs w:val="24"/>
      <w:lang w:eastAsia="el-GR"/>
    </w:rPr>
  </w:style>
  <w:style w:type="paragraph" w:styleId="Web">
    <w:name w:val="Normal (Web)"/>
    <w:basedOn w:val="a0"/>
    <w:uiPriority w:val="99"/>
    <w:pPr>
      <w:spacing w:before="100" w:beforeAutospacing="1" w:after="100" w:afterAutospacing="1" w:line="240" w:lineRule="auto"/>
    </w:pPr>
    <w:rPr>
      <w:rFonts w:eastAsia="Times New Roman"/>
      <w:sz w:val="24"/>
      <w:szCs w:val="24"/>
      <w:lang w:eastAsia="el-GR"/>
    </w:rPr>
  </w:style>
  <w:style w:type="paragraph" w:styleId="ac">
    <w:name w:val="Balloon Text"/>
    <w:basedOn w:val="a0"/>
    <w:unhideWhenUsed/>
    <w:pPr>
      <w:spacing w:after="0" w:line="240" w:lineRule="auto"/>
    </w:pPr>
    <w:rPr>
      <w:rFonts w:ascii="Tahoma" w:hAnsi="Tahoma" w:cs="Tahoma"/>
      <w:sz w:val="16"/>
      <w:szCs w:val="16"/>
    </w:rPr>
  </w:style>
  <w:style w:type="paragraph" w:styleId="ad">
    <w:name w:val="annotation subject"/>
    <w:basedOn w:val="a8"/>
    <w:next w:val="a8"/>
    <w:unhideWhenUsed/>
    <w:rPr>
      <w:b/>
      <w:bCs/>
    </w:rPr>
  </w:style>
  <w:style w:type="paragraph" w:styleId="ae">
    <w:name w:val="List Paragraph"/>
    <w:basedOn w:val="a0"/>
    <w:uiPriority w:val="34"/>
    <w:qFormat/>
    <w:pPr>
      <w:suppressAutoHyphens/>
      <w:autoSpaceDN w:val="0"/>
      <w:spacing w:after="160" w:line="252" w:lineRule="auto"/>
      <w:ind w:left="720"/>
    </w:pPr>
    <w:rPr>
      <w:rFonts w:ascii="Calibri" w:eastAsia="Calibri" w:hAnsi="Calibri"/>
    </w:rPr>
  </w:style>
  <w:style w:type="numbering" w:customStyle="1" w:styleId="a">
    <w:name w:val="Παύλα"/>
    <w:rsid w:val="00AC6271"/>
    <w:pPr>
      <w:numPr>
        <w:numId w:val="3"/>
      </w:numPr>
    </w:pPr>
  </w:style>
  <w:style w:type="paragraph" w:customStyle="1" w:styleId="af">
    <w:name w:val="Κύριο τμήμα"/>
    <w:rsid w:val="00731884"/>
    <w:pPr>
      <w:pBdr>
        <w:top w:val="nil"/>
        <w:left w:val="nil"/>
        <w:bottom w:val="nil"/>
        <w:right w:val="nil"/>
        <w:between w:val="nil"/>
        <w:bar w:val="nil"/>
      </w:pBdr>
    </w:pPr>
    <w:rPr>
      <w:rFonts w:ascii="Helvetica Neue" w:eastAsia="Arial Unicode MS" w:hAnsi="Helvetica Neue" w:cs="Arial Unicode MS"/>
      <w:color w:val="000000"/>
      <w:sz w:val="22"/>
      <w:szCs w:val="22"/>
      <w:bdr w:val="nil"/>
      <w:lang w:eastAsia="el-GR"/>
    </w:rPr>
  </w:style>
  <w:style w:type="numbering" w:customStyle="1" w:styleId="10">
    <w:name w:val="Παύλα1"/>
    <w:rsid w:val="00081412"/>
  </w:style>
  <w:style w:type="paragraph" w:customStyle="1" w:styleId="af0">
    <w:name w:val="Προεπιλογή"/>
    <w:rsid w:val="00E569D0"/>
    <w:pPr>
      <w:pBdr>
        <w:top w:val="nil"/>
        <w:left w:val="nil"/>
        <w:bottom w:val="nil"/>
        <w:right w:val="nil"/>
        <w:between w:val="nil"/>
        <w:bar w:val="nil"/>
      </w:pBdr>
    </w:pPr>
    <w:rPr>
      <w:rFonts w:ascii="Helvetica Neue" w:eastAsia="Arial Unicode MS" w:hAnsi="Helvetica Neue" w:cs="Arial Unicode MS"/>
      <w:color w:val="000000"/>
      <w:sz w:val="22"/>
      <w:szCs w:val="22"/>
      <w:bdr w:val="nil"/>
      <w:lang w:eastAsia="el-GR"/>
    </w:rPr>
  </w:style>
  <w:style w:type="paragraph" w:customStyle="1" w:styleId="dash039a03cd03c103b903bf002003c403bc03ae03bc03b1">
    <w:name w:val="dash039a_03cd_03c1_03b9_03bf_0020_03c4_03bc_03ae_03bc_03b1"/>
    <w:basedOn w:val="a0"/>
    <w:rsid w:val="000F4C8C"/>
    <w:pPr>
      <w:spacing w:before="100" w:beforeAutospacing="1" w:after="100" w:afterAutospacing="1" w:line="240" w:lineRule="auto"/>
    </w:pPr>
    <w:rPr>
      <w:rFonts w:eastAsia="Times New Roman"/>
      <w:sz w:val="24"/>
      <w:szCs w:val="24"/>
      <w:lang w:eastAsia="el-GR"/>
    </w:rPr>
  </w:style>
  <w:style w:type="character" w:customStyle="1" w:styleId="dash039a03cd03c103b903bf002003c403bc03ae03bc03b1char">
    <w:name w:val="dash039a_03cd_03c1_03b9_03bf_0020_03c4_03bc_03ae_03bc_03b1__char"/>
    <w:rsid w:val="000F4C8C"/>
  </w:style>
  <w:style w:type="paragraph" w:customStyle="1" w:styleId="11">
    <w:name w:val="Βασικό1"/>
    <w:basedOn w:val="a0"/>
    <w:rsid w:val="00A917E6"/>
    <w:pPr>
      <w:spacing w:before="100" w:beforeAutospacing="1" w:after="100" w:afterAutospacing="1" w:line="240" w:lineRule="auto"/>
    </w:pPr>
    <w:rPr>
      <w:rFonts w:eastAsia="Times New Roman"/>
      <w:sz w:val="24"/>
      <w:szCs w:val="24"/>
      <w:lang w:eastAsia="el-GR"/>
    </w:rPr>
  </w:style>
  <w:style w:type="character" w:customStyle="1" w:styleId="normalchar">
    <w:name w:val="normal__char"/>
    <w:rsid w:val="00A917E6"/>
  </w:style>
  <w:style w:type="paragraph" w:customStyle="1" w:styleId="normal00200028web0029">
    <w:name w:val="normal_0020_0028web_0029"/>
    <w:basedOn w:val="a0"/>
    <w:rsid w:val="00A917E6"/>
    <w:pPr>
      <w:spacing w:before="100" w:beforeAutospacing="1" w:after="100" w:afterAutospacing="1" w:line="240" w:lineRule="auto"/>
    </w:pPr>
    <w:rPr>
      <w:rFonts w:eastAsia="Times New Roman"/>
      <w:sz w:val="24"/>
      <w:szCs w:val="24"/>
      <w:lang w:eastAsia="el-GR"/>
    </w:rPr>
  </w:style>
  <w:style w:type="character" w:customStyle="1" w:styleId="normal00200028web0029char">
    <w:name w:val="normal_0020_0028web_0029__char"/>
    <w:rsid w:val="00A917E6"/>
  </w:style>
  <w:style w:type="paragraph" w:customStyle="1" w:styleId="21">
    <w:name w:val="Βασικό2"/>
    <w:basedOn w:val="a0"/>
    <w:rsid w:val="00746A53"/>
    <w:pPr>
      <w:spacing w:before="100" w:beforeAutospacing="1" w:after="100" w:afterAutospacing="1" w:line="240" w:lineRule="auto"/>
    </w:pPr>
    <w:rPr>
      <w:rFonts w:eastAsia="Times New Roman"/>
      <w:sz w:val="24"/>
      <w:szCs w:val="24"/>
      <w:lang w:eastAsia="el-GR"/>
    </w:rPr>
  </w:style>
  <w:style w:type="character" w:styleId="af1">
    <w:name w:val="Unresolved Mention"/>
    <w:uiPriority w:val="99"/>
    <w:semiHidden/>
    <w:unhideWhenUsed/>
    <w:rsid w:val="00CB0142"/>
    <w:rPr>
      <w:color w:val="605E5C"/>
      <w:shd w:val="clear" w:color="auto" w:fill="E1DFDD"/>
    </w:rPr>
  </w:style>
  <w:style w:type="paragraph" w:customStyle="1" w:styleId="12">
    <w:name w:val="Παράγραφος λίστας1"/>
    <w:basedOn w:val="a0"/>
    <w:uiPriority w:val="34"/>
    <w:qFormat/>
    <w:rsid w:val="00E054DE"/>
    <w:pPr>
      <w:ind w:left="720"/>
      <w:contextualSpacing/>
    </w:pPr>
    <w:rPr>
      <w:rFonts w:ascii="Calibri" w:hAnsi="Calibri"/>
      <w:lang w:eastAsia="el-GR"/>
    </w:rPr>
  </w:style>
  <w:style w:type="paragraph" w:styleId="af2">
    <w:name w:val="No Spacing"/>
    <w:uiPriority w:val="1"/>
    <w:qFormat/>
    <w:rsid w:val="00F2654F"/>
    <w:rPr>
      <w:rFonts w:ascii="Calibri" w:eastAsia="Calibri" w:hAnsi="Calibri"/>
      <w:sz w:val="22"/>
      <w:szCs w:val="22"/>
      <w:lang w:eastAsia="en-US"/>
    </w:rPr>
  </w:style>
  <w:style w:type="paragraph" w:customStyle="1" w:styleId="Default">
    <w:name w:val="Default"/>
    <w:rsid w:val="00803F3B"/>
    <w:pPr>
      <w:autoSpaceDE w:val="0"/>
      <w:autoSpaceDN w:val="0"/>
      <w:adjustRightInd w:val="0"/>
    </w:pPr>
    <w:rPr>
      <w:rFonts w:ascii="Arial" w:eastAsia="Calibri" w:hAnsi="Arial" w:cs="Arial"/>
      <w:color w:val="000000"/>
      <w:sz w:val="24"/>
      <w:szCs w:val="24"/>
      <w:lang w:eastAsia="en-US"/>
    </w:rPr>
  </w:style>
  <w:style w:type="character" w:styleId="af3">
    <w:name w:val="Strong"/>
    <w:uiPriority w:val="22"/>
    <w:qFormat/>
    <w:rsid w:val="000142D0"/>
    <w:rPr>
      <w:b/>
      <w:bCs/>
    </w:rPr>
  </w:style>
  <w:style w:type="paragraph" w:customStyle="1" w:styleId="v1msonormal">
    <w:name w:val="v1msonormal"/>
    <w:basedOn w:val="a0"/>
    <w:rsid w:val="000142D0"/>
    <w:pPr>
      <w:spacing w:before="100" w:beforeAutospacing="1" w:after="100" w:afterAutospacing="1" w:line="240" w:lineRule="auto"/>
    </w:pPr>
    <w:rPr>
      <w:rFonts w:eastAsia="Times New Roman"/>
      <w:sz w:val="24"/>
      <w:szCs w:val="24"/>
      <w:lang w:val="en-US"/>
    </w:rPr>
  </w:style>
  <w:style w:type="character" w:styleId="-0">
    <w:name w:val="FollowedHyperlink"/>
    <w:uiPriority w:val="99"/>
    <w:unhideWhenUsed/>
    <w:rsid w:val="003B3409"/>
    <w:rPr>
      <w:color w:val="800080"/>
      <w:u w:val="single"/>
    </w:rPr>
  </w:style>
  <w:style w:type="table" w:customStyle="1" w:styleId="NormalTable0">
    <w:name w:val="Normal Table0"/>
    <w:rsid w:val="00B757D0"/>
    <w:pPr>
      <w:pBdr>
        <w:top w:val="nil"/>
        <w:left w:val="nil"/>
        <w:bottom w:val="nil"/>
        <w:right w:val="nil"/>
        <w:between w:val="nil"/>
        <w:bar w:val="nil"/>
      </w:pBdr>
    </w:pPr>
    <w:rPr>
      <w:rFonts w:eastAsia="Arial Unicode MS"/>
      <w:bdr w:val="nil"/>
      <w:lang w:eastAsia="el-GR"/>
    </w:rPr>
    <w:tblPr>
      <w:tblInd w:w="0" w:type="dxa"/>
      <w:tblCellMar>
        <w:top w:w="0" w:type="dxa"/>
        <w:left w:w="0" w:type="dxa"/>
        <w:bottom w:w="0" w:type="dxa"/>
        <w:right w:w="0" w:type="dxa"/>
      </w:tblCellMar>
    </w:tblPr>
  </w:style>
  <w:style w:type="character" w:customStyle="1" w:styleId="ilchar">
    <w:name w:val="il__char"/>
    <w:rsid w:val="000468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555112">
      <w:bodyDiv w:val="1"/>
      <w:marLeft w:val="0"/>
      <w:marRight w:val="0"/>
      <w:marTop w:val="0"/>
      <w:marBottom w:val="0"/>
      <w:divBdr>
        <w:top w:val="none" w:sz="0" w:space="0" w:color="auto"/>
        <w:left w:val="none" w:sz="0" w:space="0" w:color="auto"/>
        <w:bottom w:val="none" w:sz="0" w:space="0" w:color="auto"/>
        <w:right w:val="none" w:sz="0" w:space="0" w:color="auto"/>
      </w:divBdr>
    </w:div>
    <w:div w:id="454325474">
      <w:bodyDiv w:val="1"/>
      <w:marLeft w:val="0"/>
      <w:marRight w:val="0"/>
      <w:marTop w:val="0"/>
      <w:marBottom w:val="0"/>
      <w:divBdr>
        <w:top w:val="none" w:sz="0" w:space="0" w:color="auto"/>
        <w:left w:val="none" w:sz="0" w:space="0" w:color="auto"/>
        <w:bottom w:val="none" w:sz="0" w:space="0" w:color="auto"/>
        <w:right w:val="none" w:sz="0" w:space="0" w:color="auto"/>
      </w:divBdr>
    </w:div>
    <w:div w:id="491220733">
      <w:bodyDiv w:val="1"/>
      <w:marLeft w:val="0"/>
      <w:marRight w:val="0"/>
      <w:marTop w:val="0"/>
      <w:marBottom w:val="0"/>
      <w:divBdr>
        <w:top w:val="none" w:sz="0" w:space="0" w:color="auto"/>
        <w:left w:val="none" w:sz="0" w:space="0" w:color="auto"/>
        <w:bottom w:val="none" w:sz="0" w:space="0" w:color="auto"/>
        <w:right w:val="none" w:sz="0" w:space="0" w:color="auto"/>
      </w:divBdr>
      <w:divsChild>
        <w:div w:id="590894771">
          <w:marLeft w:val="0"/>
          <w:marRight w:val="0"/>
          <w:marTop w:val="0"/>
          <w:marBottom w:val="0"/>
          <w:divBdr>
            <w:top w:val="none" w:sz="0" w:space="0" w:color="auto"/>
            <w:left w:val="none" w:sz="0" w:space="0" w:color="auto"/>
            <w:bottom w:val="none" w:sz="0" w:space="0" w:color="auto"/>
            <w:right w:val="none" w:sz="0" w:space="0" w:color="auto"/>
          </w:divBdr>
        </w:div>
        <w:div w:id="716243653">
          <w:marLeft w:val="0"/>
          <w:marRight w:val="0"/>
          <w:marTop w:val="0"/>
          <w:marBottom w:val="0"/>
          <w:divBdr>
            <w:top w:val="none" w:sz="0" w:space="0" w:color="auto"/>
            <w:left w:val="none" w:sz="0" w:space="0" w:color="auto"/>
            <w:bottom w:val="none" w:sz="0" w:space="0" w:color="auto"/>
            <w:right w:val="none" w:sz="0" w:space="0" w:color="auto"/>
          </w:divBdr>
        </w:div>
        <w:div w:id="991133395">
          <w:marLeft w:val="0"/>
          <w:marRight w:val="0"/>
          <w:marTop w:val="0"/>
          <w:marBottom w:val="0"/>
          <w:divBdr>
            <w:top w:val="none" w:sz="0" w:space="0" w:color="auto"/>
            <w:left w:val="none" w:sz="0" w:space="0" w:color="auto"/>
            <w:bottom w:val="none" w:sz="0" w:space="0" w:color="auto"/>
            <w:right w:val="none" w:sz="0" w:space="0" w:color="auto"/>
          </w:divBdr>
        </w:div>
      </w:divsChild>
    </w:div>
    <w:div w:id="556863835">
      <w:bodyDiv w:val="1"/>
      <w:marLeft w:val="0"/>
      <w:marRight w:val="0"/>
      <w:marTop w:val="0"/>
      <w:marBottom w:val="0"/>
      <w:divBdr>
        <w:top w:val="none" w:sz="0" w:space="0" w:color="auto"/>
        <w:left w:val="none" w:sz="0" w:space="0" w:color="auto"/>
        <w:bottom w:val="none" w:sz="0" w:space="0" w:color="auto"/>
        <w:right w:val="none" w:sz="0" w:space="0" w:color="auto"/>
      </w:divBdr>
      <w:divsChild>
        <w:div w:id="653335322">
          <w:marLeft w:val="0"/>
          <w:marRight w:val="0"/>
          <w:marTop w:val="0"/>
          <w:marBottom w:val="0"/>
          <w:divBdr>
            <w:top w:val="none" w:sz="0" w:space="0" w:color="auto"/>
            <w:left w:val="none" w:sz="0" w:space="0" w:color="auto"/>
            <w:bottom w:val="none" w:sz="0" w:space="0" w:color="auto"/>
            <w:right w:val="none" w:sz="0" w:space="0" w:color="auto"/>
          </w:divBdr>
        </w:div>
        <w:div w:id="1052577423">
          <w:marLeft w:val="0"/>
          <w:marRight w:val="0"/>
          <w:marTop w:val="0"/>
          <w:marBottom w:val="0"/>
          <w:divBdr>
            <w:top w:val="none" w:sz="0" w:space="0" w:color="auto"/>
            <w:left w:val="none" w:sz="0" w:space="0" w:color="auto"/>
            <w:bottom w:val="none" w:sz="0" w:space="0" w:color="auto"/>
            <w:right w:val="none" w:sz="0" w:space="0" w:color="auto"/>
          </w:divBdr>
        </w:div>
        <w:div w:id="1114979400">
          <w:marLeft w:val="0"/>
          <w:marRight w:val="0"/>
          <w:marTop w:val="0"/>
          <w:marBottom w:val="0"/>
          <w:divBdr>
            <w:top w:val="none" w:sz="0" w:space="0" w:color="auto"/>
            <w:left w:val="none" w:sz="0" w:space="0" w:color="auto"/>
            <w:bottom w:val="none" w:sz="0" w:space="0" w:color="auto"/>
            <w:right w:val="none" w:sz="0" w:space="0" w:color="auto"/>
          </w:divBdr>
        </w:div>
      </w:divsChild>
    </w:div>
    <w:div w:id="865483234">
      <w:bodyDiv w:val="1"/>
      <w:marLeft w:val="0"/>
      <w:marRight w:val="0"/>
      <w:marTop w:val="0"/>
      <w:marBottom w:val="0"/>
      <w:divBdr>
        <w:top w:val="none" w:sz="0" w:space="0" w:color="auto"/>
        <w:left w:val="none" w:sz="0" w:space="0" w:color="auto"/>
        <w:bottom w:val="none" w:sz="0" w:space="0" w:color="auto"/>
        <w:right w:val="none" w:sz="0" w:space="0" w:color="auto"/>
      </w:divBdr>
    </w:div>
    <w:div w:id="1171793977">
      <w:bodyDiv w:val="1"/>
      <w:marLeft w:val="0"/>
      <w:marRight w:val="0"/>
      <w:marTop w:val="0"/>
      <w:marBottom w:val="0"/>
      <w:divBdr>
        <w:top w:val="none" w:sz="0" w:space="0" w:color="auto"/>
        <w:left w:val="none" w:sz="0" w:space="0" w:color="auto"/>
        <w:bottom w:val="none" w:sz="0" w:space="0" w:color="auto"/>
        <w:right w:val="none" w:sz="0" w:space="0" w:color="auto"/>
      </w:divBdr>
    </w:div>
    <w:div w:id="1351566595">
      <w:bodyDiv w:val="1"/>
      <w:marLeft w:val="0"/>
      <w:marRight w:val="0"/>
      <w:marTop w:val="0"/>
      <w:marBottom w:val="0"/>
      <w:divBdr>
        <w:top w:val="none" w:sz="0" w:space="0" w:color="auto"/>
        <w:left w:val="none" w:sz="0" w:space="0" w:color="auto"/>
        <w:bottom w:val="none" w:sz="0" w:space="0" w:color="auto"/>
        <w:right w:val="none" w:sz="0" w:space="0" w:color="auto"/>
      </w:divBdr>
    </w:div>
    <w:div w:id="1368138812">
      <w:bodyDiv w:val="1"/>
      <w:marLeft w:val="0"/>
      <w:marRight w:val="0"/>
      <w:marTop w:val="0"/>
      <w:marBottom w:val="0"/>
      <w:divBdr>
        <w:top w:val="none" w:sz="0" w:space="0" w:color="auto"/>
        <w:left w:val="none" w:sz="0" w:space="0" w:color="auto"/>
        <w:bottom w:val="none" w:sz="0" w:space="0" w:color="auto"/>
        <w:right w:val="none" w:sz="0" w:space="0" w:color="auto"/>
      </w:divBdr>
    </w:div>
    <w:div w:id="1404914450">
      <w:bodyDiv w:val="1"/>
      <w:marLeft w:val="0"/>
      <w:marRight w:val="0"/>
      <w:marTop w:val="0"/>
      <w:marBottom w:val="0"/>
      <w:divBdr>
        <w:top w:val="none" w:sz="0" w:space="0" w:color="auto"/>
        <w:left w:val="none" w:sz="0" w:space="0" w:color="auto"/>
        <w:bottom w:val="none" w:sz="0" w:space="0" w:color="auto"/>
        <w:right w:val="none" w:sz="0" w:space="0" w:color="auto"/>
      </w:divBdr>
    </w:div>
    <w:div w:id="1545799375">
      <w:bodyDiv w:val="1"/>
      <w:marLeft w:val="0"/>
      <w:marRight w:val="0"/>
      <w:marTop w:val="0"/>
      <w:marBottom w:val="0"/>
      <w:divBdr>
        <w:top w:val="none" w:sz="0" w:space="0" w:color="auto"/>
        <w:left w:val="none" w:sz="0" w:space="0" w:color="auto"/>
        <w:bottom w:val="none" w:sz="0" w:space="0" w:color="auto"/>
        <w:right w:val="none" w:sz="0" w:space="0" w:color="auto"/>
      </w:divBdr>
      <w:divsChild>
        <w:div w:id="1002002741">
          <w:marLeft w:val="0"/>
          <w:marRight w:val="0"/>
          <w:marTop w:val="0"/>
          <w:marBottom w:val="0"/>
          <w:divBdr>
            <w:top w:val="none" w:sz="0" w:space="0" w:color="auto"/>
            <w:left w:val="none" w:sz="0" w:space="0" w:color="auto"/>
            <w:bottom w:val="none" w:sz="0" w:space="0" w:color="auto"/>
            <w:right w:val="none" w:sz="0" w:space="0" w:color="auto"/>
          </w:divBdr>
        </w:div>
        <w:div w:id="1581477177">
          <w:marLeft w:val="0"/>
          <w:marRight w:val="0"/>
          <w:marTop w:val="0"/>
          <w:marBottom w:val="0"/>
          <w:divBdr>
            <w:top w:val="none" w:sz="0" w:space="0" w:color="auto"/>
            <w:left w:val="none" w:sz="0" w:space="0" w:color="auto"/>
            <w:bottom w:val="none" w:sz="0" w:space="0" w:color="auto"/>
            <w:right w:val="none" w:sz="0" w:space="0" w:color="auto"/>
          </w:divBdr>
        </w:div>
        <w:div w:id="1743018218">
          <w:marLeft w:val="0"/>
          <w:marRight w:val="0"/>
          <w:marTop w:val="0"/>
          <w:marBottom w:val="0"/>
          <w:divBdr>
            <w:top w:val="none" w:sz="0" w:space="0" w:color="auto"/>
            <w:left w:val="none" w:sz="0" w:space="0" w:color="auto"/>
            <w:bottom w:val="none" w:sz="0" w:space="0" w:color="auto"/>
            <w:right w:val="none" w:sz="0" w:space="0" w:color="auto"/>
          </w:divBdr>
        </w:div>
      </w:divsChild>
    </w:div>
    <w:div w:id="1552495823">
      <w:bodyDiv w:val="1"/>
      <w:marLeft w:val="0"/>
      <w:marRight w:val="0"/>
      <w:marTop w:val="0"/>
      <w:marBottom w:val="0"/>
      <w:divBdr>
        <w:top w:val="none" w:sz="0" w:space="0" w:color="auto"/>
        <w:left w:val="none" w:sz="0" w:space="0" w:color="auto"/>
        <w:bottom w:val="none" w:sz="0" w:space="0" w:color="auto"/>
        <w:right w:val="none" w:sz="0" w:space="0" w:color="auto"/>
      </w:divBdr>
    </w:div>
    <w:div w:id="1790928288">
      <w:bodyDiv w:val="1"/>
      <w:marLeft w:val="0"/>
      <w:marRight w:val="0"/>
      <w:marTop w:val="0"/>
      <w:marBottom w:val="0"/>
      <w:divBdr>
        <w:top w:val="none" w:sz="0" w:space="0" w:color="auto"/>
        <w:left w:val="none" w:sz="0" w:space="0" w:color="auto"/>
        <w:bottom w:val="none" w:sz="0" w:space="0" w:color="auto"/>
        <w:right w:val="none" w:sz="0" w:space="0" w:color="auto"/>
      </w:divBdr>
    </w:div>
    <w:div w:id="1793284392">
      <w:bodyDiv w:val="1"/>
      <w:marLeft w:val="0"/>
      <w:marRight w:val="0"/>
      <w:marTop w:val="0"/>
      <w:marBottom w:val="0"/>
      <w:divBdr>
        <w:top w:val="none" w:sz="0" w:space="0" w:color="auto"/>
        <w:left w:val="none" w:sz="0" w:space="0" w:color="auto"/>
        <w:bottom w:val="none" w:sz="0" w:space="0" w:color="auto"/>
        <w:right w:val="none" w:sz="0" w:space="0" w:color="auto"/>
      </w:divBdr>
    </w:div>
    <w:div w:id="1799181016">
      <w:bodyDiv w:val="1"/>
      <w:marLeft w:val="0"/>
      <w:marRight w:val="0"/>
      <w:marTop w:val="0"/>
      <w:marBottom w:val="0"/>
      <w:divBdr>
        <w:top w:val="none" w:sz="0" w:space="0" w:color="auto"/>
        <w:left w:val="none" w:sz="0" w:space="0" w:color="auto"/>
        <w:bottom w:val="none" w:sz="0" w:space="0" w:color="auto"/>
        <w:right w:val="none" w:sz="0" w:space="0" w:color="auto"/>
      </w:divBdr>
    </w:div>
    <w:div w:id="1841581978">
      <w:bodyDiv w:val="1"/>
      <w:marLeft w:val="0"/>
      <w:marRight w:val="0"/>
      <w:marTop w:val="0"/>
      <w:marBottom w:val="0"/>
      <w:divBdr>
        <w:top w:val="none" w:sz="0" w:space="0" w:color="auto"/>
        <w:left w:val="none" w:sz="0" w:space="0" w:color="auto"/>
        <w:bottom w:val="none" w:sz="0" w:space="0" w:color="auto"/>
        <w:right w:val="none" w:sz="0" w:space="0" w:color="auto"/>
      </w:divBdr>
    </w:div>
    <w:div w:id="2041204609">
      <w:bodyDiv w:val="1"/>
      <w:marLeft w:val="0"/>
      <w:marRight w:val="0"/>
      <w:marTop w:val="0"/>
      <w:marBottom w:val="0"/>
      <w:divBdr>
        <w:top w:val="none" w:sz="0" w:space="0" w:color="auto"/>
        <w:left w:val="none" w:sz="0" w:space="0" w:color="auto"/>
        <w:bottom w:val="none" w:sz="0" w:space="0" w:color="auto"/>
        <w:right w:val="none" w:sz="0" w:space="0" w:color="auto"/>
      </w:divBdr>
    </w:div>
    <w:div w:id="2125149138">
      <w:bodyDiv w:val="1"/>
      <w:marLeft w:val="0"/>
      <w:marRight w:val="0"/>
      <w:marTop w:val="0"/>
      <w:marBottom w:val="0"/>
      <w:divBdr>
        <w:top w:val="none" w:sz="0" w:space="0" w:color="auto"/>
        <w:left w:val="none" w:sz="0" w:space="0" w:color="auto"/>
        <w:bottom w:val="none" w:sz="0" w:space="0" w:color="auto"/>
        <w:right w:val="none" w:sz="0" w:space="0" w:color="auto"/>
      </w:divBdr>
    </w:div>
    <w:div w:id="2136630198">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ustomXml" Target="../customXml/item4.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Έγγραφο" ma:contentTypeID="0x01010083D890F2F5BE644981A254C8A4FE6820" ma:contentTypeVersion="2" ma:contentTypeDescription="Δημιουργία νέου εγγράφου" ma:contentTypeScope="" ma:versionID="748270d2cbceea4360e2bc69a630223f">
  <xsd:schema xmlns:xsd="http://www.w3.org/2001/XMLSchema" xmlns:xs="http://www.w3.org/2001/XMLSchema" xmlns:p="http://schemas.microsoft.com/office/2006/metadata/properties" xmlns:ns2="28739273-0ef8-42a0-9c4e-0f58e209f86f" targetNamespace="http://schemas.microsoft.com/office/2006/metadata/properties" ma:root="true" ma:fieldsID="d7e8c35e4a992cb64f8e3bf15b418df6" ns2:_="">
    <xsd:import namespace="28739273-0ef8-42a0-9c4e-0f58e209f86f"/>
    <xsd:element name="properties">
      <xsd:complexType>
        <xsd:sequence>
          <xsd:element name="documentManagement">
            <xsd:complexType>
              <xsd:all>
                <xsd:element ref="ns2: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739273-0ef8-42a0-9c4e-0f58e209f86f" elementFormDefault="qualified">
    <xsd:import namespace="http://schemas.microsoft.com/office/2006/documentManagement/types"/>
    <xsd:import namespace="http://schemas.microsoft.com/office/infopath/2007/PartnerControls"/>
    <xsd:element name="Processed" ma:index="8" nillable="true" ma:displayName="Processed" ma:default="0" ma:internalName="Process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rocessed xmlns="28739273-0ef8-42a0-9c4e-0f58e209f86f">false</Processed>
  </documentManagement>
</p:properties>
</file>

<file path=customXml/itemProps1.xml><?xml version="1.0" encoding="utf-8"?>
<ds:datastoreItem xmlns:ds="http://schemas.openxmlformats.org/officeDocument/2006/customXml" ds:itemID="{91F68C62-F4BF-4432-8AED-C27256BD07BA}">
  <ds:schemaRefs>
    <ds:schemaRef ds:uri="http://schemas.microsoft.com/sharepoint/v3/contenttype/forms"/>
  </ds:schemaRefs>
</ds:datastoreItem>
</file>

<file path=customXml/itemProps2.xml><?xml version="1.0" encoding="utf-8"?>
<ds:datastoreItem xmlns:ds="http://schemas.openxmlformats.org/officeDocument/2006/customXml" ds:itemID="{38FE30ED-928D-467B-8581-929E6B0171C5}">
  <ds:schemaRefs>
    <ds:schemaRef ds:uri="http://schemas.microsoft.com/office/2006/metadata/longProperties"/>
  </ds:schemaRefs>
</ds:datastoreItem>
</file>

<file path=customXml/itemProps3.xml><?xml version="1.0" encoding="utf-8"?>
<ds:datastoreItem xmlns:ds="http://schemas.openxmlformats.org/officeDocument/2006/customXml" ds:itemID="{F3400219-7A54-49AB-8A7F-F6C1BDEDE7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739273-0ef8-42a0-9c4e-0f58e209f8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404F8B5-94F0-496A-9115-8BBA2AB98E1A}"/>
</file>

<file path=docProps/app.xml><?xml version="1.0" encoding="utf-8"?>
<Properties xmlns="http://schemas.openxmlformats.org/officeDocument/2006/extended-properties" xmlns:vt="http://schemas.openxmlformats.org/officeDocument/2006/docPropsVTypes">
  <Template>Normal</Template>
  <TotalTime>0</TotalTime>
  <Pages>3</Pages>
  <Words>1024</Words>
  <Characters>5535</Characters>
  <Application>Microsoft Office Word</Application>
  <DocSecurity>0</DocSecurity>
  <Lines>46</Lines>
  <Paragraphs>13</Paragraphs>
  <ScaleCrop>false</ScaleCrop>
  <HeadingPairs>
    <vt:vector size="2" baseType="variant">
      <vt:variant>
        <vt:lpstr>Τίτλος</vt:lpstr>
      </vt:variant>
      <vt:variant>
        <vt:i4>1</vt:i4>
      </vt:variant>
    </vt:vector>
  </HeadingPairs>
  <TitlesOfParts>
    <vt:vector size="1" baseType="lpstr">
      <vt:lpstr>Νέος φωτισμός στον ναό του Ηφαίστου και στο μνημείο Φιλοπάππου</vt:lpstr>
    </vt:vector>
  </TitlesOfParts>
  <Company>TOSHIBA</Company>
  <LinksUpToDate>false</LinksUpToDate>
  <CharactersWithSpaces>6546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Προχωρεί η ωρίμανση του έργου της δημιουργίας του Διαχρονικού Μουσείου Ξάνθης</dc:title>
  <dc:subject/>
  <dc:creator>Quest User</dc:creator>
  <cp:keywords/>
  <cp:lastModifiedBy>Ελευθερία Πελτέκη</cp:lastModifiedBy>
  <cp:revision>2</cp:revision>
  <cp:lastPrinted>2012-06-29T01:16:00Z</cp:lastPrinted>
  <dcterms:created xsi:type="dcterms:W3CDTF">2026-10-26T11:46:00Z</dcterms:created>
  <dcterms:modified xsi:type="dcterms:W3CDTF">2026-10-26T11:46:00Z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1033-11.2.0.9085</vt:lpwstr>
  </property>
  <property fmtid="{D5CDD505-2E9C-101B-9397-08002B2CF9AE}" pid="3" name="Processed">
    <vt:lpwstr>0</vt:lpwstr>
  </property>
  <property fmtid="{D5CDD505-2E9C-101B-9397-08002B2CF9AE}" pid="4" name="ContentTypeId">
    <vt:lpwstr>0x01010083D890F2F5BE644981A254C8A4FE6820</vt:lpwstr>
  </property>
</Properties>
</file>